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contextualSpacing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contextualSpacing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广东省农产品质量安全信用采信及评价指标体系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contextualSpacing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</w:p>
    <w:tbl>
      <w:tblPr>
        <w:tblStyle w:val="6"/>
        <w:tblW w:w="13345" w:type="dxa"/>
        <w:jc w:val="center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1241"/>
        <w:gridCol w:w="1302"/>
        <w:gridCol w:w="1782"/>
        <w:gridCol w:w="1259"/>
        <w:gridCol w:w="1748"/>
        <w:gridCol w:w="815"/>
        <w:gridCol w:w="1269"/>
        <w:gridCol w:w="114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Header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一级指标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（权重）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二级指标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（权重）</w:t>
            </w:r>
          </w:p>
        </w:tc>
        <w:tc>
          <w:tcPr>
            <w:tcW w:w="3084" w:type="dxa"/>
            <w:gridSpan w:val="2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三级指标（评价内容）</w:t>
            </w:r>
          </w:p>
        </w:tc>
        <w:tc>
          <w:tcPr>
            <w:tcW w:w="300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信用评分</w:t>
            </w:r>
          </w:p>
        </w:tc>
        <w:tc>
          <w:tcPr>
            <w:tcW w:w="815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数据更新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周期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数据来源、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记录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信用评级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Header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084" w:type="dxa"/>
            <w:gridSpan w:val="2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信用得分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减（扣）分</w:t>
            </w:r>
          </w:p>
        </w:tc>
        <w:tc>
          <w:tcPr>
            <w:tcW w:w="815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量化评分</w:t>
            </w: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一、主体基本情况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（20%）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（一）主体信息（5%）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《农业部办公厅关于建立农资和农产品生产经营主体信用档案的通知》的基础信息项的完整程度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1、主体注册、基本信息完整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40分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不注册不得分；变动不更新每项扣10分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生产经营主体，来自国家或省追溯平台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(得分和-扣分和)×权重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（最高5分）</w:t>
            </w: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主体注册登记系统并纳入监管,监管部门检查。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2、基地信息、产品信息登记完整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每项20分，最高60分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不登记不得分；变动不更新每项扣10分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生产经营主体，来自国家或省追溯平台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主体如实登记基地、产品信息，监管部门检查。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（二）内控制度（15%）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建立农业投入品管理制度、生产记录制度、合格证管理制度。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3、农业标准化生产技术规程、标准或体系认证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没有的不得分；虽有但不执行的每项扣10分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(得分和-扣分和)×权重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（最高15分）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主体建立并有效执行农产品质量安全各项配套管理制度。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 xml:space="preserve">  可以针对每项分别制定，也可以制定包含各项制度内容的综合管理制度。监管部门检查。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4、农业投入品管理制度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15分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没有的扣15分；虽有但不执行的每项扣10分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5、生产档案记录制度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15分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没有的扣15分；虽有但不执行的每项扣10分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（续上）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6、产品采收或销售记录制度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15分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没有的扣15分；虽有但不执行的每项扣10分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（续上）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（续上）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（续上）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7、不合格产品处置制度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15分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没有的扣15分；虽有但不执行的每项扣10分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（续上）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8、食用农产品合格证等追溯管理制度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没有的扣20分；虽有但不执行的每项扣10分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二、过程管控情况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（20%）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（三）投入品管理（6%）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投入品采购、用药、农事管理记录等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9、投入品购买记录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每次（项）10分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没有的扣30分；购买药物不记录的每次（项）扣20分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(得分和-扣分和)×权重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16"/>
                <w:szCs w:val="16"/>
                <w:lang w:val="en-US" w:eastAsia="zh-CN" w:bidi="ar-SA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16"/>
                <w:szCs w:val="16"/>
                <w:lang w:val="en-US" w:eastAsia="zh-CN" w:bidi="ar-SA"/>
              </w:rPr>
              <w:t>（最高6分）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严格农业投入品管理，监管部门检查。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10、投入品使用记录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每次（项）10分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没有的扣30分；使用药物不记录的每次（项）扣20分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11、药物使用间隔期、休药期，产品采收或出售记录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每次（项）10分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没有的扣30分；不遵守药物使用间隔期或休药期的每次扣20分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严格遵守安全间隔期、休药期，监管部门检查。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12、其他农事记录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每次（项）5分，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最高50分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没有的不得分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鼓励填报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二、过程管控情况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（续）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（四）合格证开具（6%）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规范开具合格证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13、实施合格证等追溯管理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每批次10分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不按规范开具的每次扣20分；不开具的每次扣30分；虚假开具的每次扣50分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生产经营主体，来自国家或省追溯平台</w:t>
            </w: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(得分-扣分)×权重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（最高6分）</w:t>
            </w: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年度开证10批次以上，监管部门检查。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（五）产品检测（4%）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农产品自检或委托检测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14、快速检测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每批次10分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没有的不得分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生产经营主体，来自国家或省追溯平台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得分和×权重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（最高4分）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年度快检10批次或定量检5批次，或综合达到若干批次。监管部门检查。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15、定量检测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每批次20分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没有的不得分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生产经营主体，来自国家或省追溯平台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（六）技术培训（4%）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参加农业农村部门组织或自行组织的有关技术培训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16、参加（或组织）技术培训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每次25分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不参加不得分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生产经营主体，来自国家或省追溯平台</w:t>
            </w: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得分×权重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（最高4分）</w:t>
            </w: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年度参训4次或以上，监管部门检查。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三、行业认可水平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（10%）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（七）产品认证（5%）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评价机构认定的绿色认证、有机认证、地理标志农产品登记、区域性公用品牌认定等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17、产品认证、登记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有效期内每项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无认证不得分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认证有效期内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认证部门，来自国家或省追溯平台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得分和×权重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（最高5分）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合计5项或以上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18、公用品牌认定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有效期内每项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无认定不得分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认定有效期内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认定部门，来自国家或省追溯平台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三、行业认可水平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（10%）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（八）体系认证（5%）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评价机构认定的HACCP认证、ISO 22000认证、ISO 9000认证、良好农业规范（GAP）认证等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19、体系认证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每项50分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无认证不得分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认证有效期内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认证部门，来自国家或省追溯平台</w:t>
            </w:r>
          </w:p>
        </w:tc>
        <w:tc>
          <w:tcPr>
            <w:tcW w:w="114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得分×权重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（最高5分）</w:t>
            </w:r>
          </w:p>
        </w:tc>
        <w:tc>
          <w:tcPr>
            <w:tcW w:w="1496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2项或以上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四、行业监管信息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（30%）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（九）日常巡检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日常巡查的记录信息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20、接受监管部门巡查检查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每次+10分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每发现一项不合格扣5分；拒绝监管检查或发现禁用药物使用问题的每次扣30分。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监管部门，来自国家或省追溯平台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得分和×权重-扣分和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年度内无扣分的默认得100分；有扣分的则“得分和×权重-扣分和”。当扣分高于得分时，本项得负分。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（十）例行监测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专项监测和例行监测等的记录信息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21、接受监管部门风险监测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每次+20分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每发现一检测项不合格扣10分；拒绝抽检或发现禁用药物使用问题的每次扣30分。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监管部门，来自国家或省追溯平台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（十一）监督抽查</w:t>
            </w:r>
          </w:p>
        </w:tc>
        <w:tc>
          <w:tcPr>
            <w:tcW w:w="130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监督抽查的结果信息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22、接受监管部门监督抽查</w:t>
            </w:r>
          </w:p>
        </w:tc>
        <w:tc>
          <w:tcPr>
            <w:tcW w:w="12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每次+20分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每发现一检测项不合格扣15分；拒绝监督抽查或发现禁用药物使用问题的每次扣30分。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监管部门，来自国家或省追溯平台</w:t>
            </w: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五、社会反馈意见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（20%）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（十二）行政处罚等不诚信行为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一年内各类行政处罚、失信记录、工商异常记录等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23、行政处罚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100分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每次扣20分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有关部门，国家或省追溯平台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得分和×权重-扣分和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年度内无扣分的默认得100分；有扣分的则“得分和×权重-扣分和”。当扣分高于得分时，本项得负分。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24、提供或上传虚假信息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每项（次）扣10分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监管部门，国家或省追溯平台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25、其他部门通报产品不合格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每次（个）扣10分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有关部门，国家或省追溯平台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26、其他不诚信行为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每次（项）扣10分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有关部门，国家或省追溯平台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五、社会反馈意见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（20%）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（十三）负面舆情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一年内农产品质量安全负面舆情及投诉</w:t>
            </w: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27、中央领导批示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100分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每次扣20分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有关部门，国家或省追溯平台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得分和×权重-扣分和</w:t>
            </w:r>
          </w:p>
        </w:tc>
        <w:tc>
          <w:tcPr>
            <w:tcW w:w="14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年度内无扣分的默认得100分；有扣分的则“得分和×权重-扣分和”。当扣分高于得分时，本项得负分。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28、省部级领导批示或主流媒体曝光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每次扣10分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有关部门，国家或省追溯平台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29、其他媒体曝光并证实的负面舆情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每次扣5分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有关部门，国家或省追溯平台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30、评价机构认定的平台中涉及主体农产品质量安全负面信息的投诉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每次扣2分</w:t>
            </w:r>
          </w:p>
        </w:tc>
        <w:tc>
          <w:tcPr>
            <w:tcW w:w="815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年度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  <w:t>有关部门，国家或省追溯平台</w:t>
            </w: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</w:tbl>
    <w:p>
      <w:pPr>
        <w:adjustRightInd w:val="0"/>
        <w:snapToGrid w:val="0"/>
        <w:spacing w:beforeLines="0" w:afterLines="0" w:line="20" w:lineRule="exact"/>
        <w:ind w:firstLine="0" w:firstLineChars="0"/>
        <w:contextualSpacing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contextualSpacing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31" w:right="1871" w:bottom="1531" w:left="187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631" w:charSpace="-1024"/>
        </w:sectPr>
      </w:pPr>
    </w:p>
    <w:p>
      <w:pPr>
        <w:adjustRightInd w:val="0"/>
        <w:snapToGrid w:val="0"/>
        <w:spacing w:beforeLines="0" w:afterLines="0" w:line="590" w:lineRule="exact"/>
        <w:ind w:firstLine="0" w:firstLineChars="0"/>
        <w:contextualSpacing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广东省农产品质量安全信用等级含义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6"/>
        <w:tblW w:w="88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449"/>
        <w:gridCol w:w="6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信用评级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量化分值</w:t>
            </w:r>
          </w:p>
        </w:tc>
        <w:tc>
          <w:tcPr>
            <w:tcW w:w="6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AAAA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95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分以上</w:t>
            </w:r>
          </w:p>
        </w:tc>
        <w:tc>
          <w:tcPr>
            <w:tcW w:w="6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评价对象农产品质量安全综合水平极好，具有完整且很好的信用记录。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（90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95]</w:t>
            </w:r>
          </w:p>
        </w:tc>
        <w:tc>
          <w:tcPr>
            <w:tcW w:w="6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评价对象农产品质量安全综合水平很好，具有完整且良好的信用记录。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90]</w:t>
            </w:r>
          </w:p>
        </w:tc>
        <w:tc>
          <w:tcPr>
            <w:tcW w:w="6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评价对象农产品质量安全综合水平良好，具有良好的信用记录，尽管存在一些影响其未来农产品质量安全的不确定因素，但这些因素对其履行农产品质量安全承诺的能力和意愿的影响较小。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(75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80]</w:t>
            </w:r>
          </w:p>
        </w:tc>
        <w:tc>
          <w:tcPr>
            <w:tcW w:w="6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评价对象农产品质量安全综合水平一般，信用记录正常，但未来易受不确定因素的影响，履行农产品质量安全承诺的能力和意愿有波动。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[60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75]</w:t>
            </w:r>
          </w:p>
        </w:tc>
        <w:tc>
          <w:tcPr>
            <w:tcW w:w="6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评价对象农产品质量安全综合水平较弱，存在不良信用记录，未来对农产品质量安全保障能力不明朗，履行农产品质量安全承诺的能力和意愿较弱。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60分以下</w:t>
            </w:r>
          </w:p>
        </w:tc>
        <w:tc>
          <w:tcPr>
            <w:tcW w:w="6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评价对象农产品质量安全综合水平较差，存在不良信用记录，未来对农产品质量安全保障能力不明朗，履行农产品质量安全承诺的能力和意愿弱。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7689"/>
    <w:rsid w:val="0F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993366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eastAsia="宋体" w:cs="Arial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kern w:val="2"/>
      <w:sz w:val="22"/>
      <w:szCs w:val="22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2021-10-08T03:48:00Z</dcterms:created>
  <dc:creator>李怡欢</dc:creator>
  <cp:lastModifiedBy>李怡欢</cp:lastModifiedBy>
  <dcterms:modified xsi:type="dcterms:W3CDTF">2021-10-08T03:48:39Z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