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4E155E">
      <w:pPr>
        <w:keepNext w:val="0"/>
        <w:keepLines w:val="0"/>
        <w:pageBreakBefore w:val="0"/>
        <w:widowControl w:val="0"/>
        <w:shd w:val="clear"/>
        <w:kinsoku/>
        <w:wordWrap/>
        <w:overflowPunct/>
        <w:topLinePunct w:val="0"/>
        <w:autoSpaceDE/>
        <w:autoSpaceDN/>
        <w:bidi w:val="0"/>
        <w:adjustRightInd w:val="0"/>
        <w:snapToGrid w:val="0"/>
        <w:spacing w:line="360" w:lineRule="auto"/>
        <w:jc w:val="center"/>
        <w:textAlignment w:val="auto"/>
        <w:rPr>
          <w:rFonts w:hint="default" w:ascii="仿宋" w:hAnsi="仿宋" w:eastAsia="仿宋" w:cs="仿宋"/>
          <w:color w:val="auto"/>
          <w:sz w:val="44"/>
          <w:szCs w:val="44"/>
          <w:highlight w:val="none"/>
          <w:lang w:val="en-US" w:eastAsia="zh-CN"/>
        </w:rPr>
      </w:pPr>
      <w:r>
        <w:rPr>
          <w:rFonts w:hint="eastAsia" w:ascii="仿宋" w:hAnsi="仿宋" w:eastAsia="仿宋" w:cs="仿宋"/>
          <w:color w:val="auto"/>
          <w:sz w:val="44"/>
          <w:szCs w:val="44"/>
          <w:highlight w:val="none"/>
        </w:rPr>
        <w:t>《河源市农产品区域公用品牌“万绿河源</w:t>
      </w:r>
      <w:r>
        <w:rPr>
          <w:rFonts w:hint="eastAsia" w:ascii="仿宋" w:hAnsi="仿宋" w:eastAsia="仿宋" w:cs="仿宋"/>
          <w:color w:val="auto"/>
          <w:sz w:val="44"/>
          <w:szCs w:val="44"/>
          <w:highlight w:val="none"/>
          <w:lang w:eastAsia="zh-CN"/>
        </w:rPr>
        <w:t>”</w:t>
      </w:r>
      <w:r>
        <w:rPr>
          <w:rFonts w:hint="eastAsia" w:ascii="仿宋" w:hAnsi="仿宋" w:eastAsia="仿宋" w:cs="仿宋"/>
          <w:color w:val="auto"/>
          <w:sz w:val="44"/>
          <w:szCs w:val="44"/>
          <w:highlight w:val="none"/>
        </w:rPr>
        <w:t>使用管理细则》</w:t>
      </w:r>
      <w:r>
        <w:rPr>
          <w:rFonts w:hint="eastAsia" w:ascii="仿宋" w:hAnsi="仿宋" w:eastAsia="仿宋" w:cs="仿宋"/>
          <w:color w:val="auto"/>
          <w:sz w:val="44"/>
          <w:szCs w:val="44"/>
          <w:highlight w:val="none"/>
        </w:rPr>
        <w:br w:type="textWrapping"/>
      </w:r>
      <w:r>
        <w:rPr>
          <w:rFonts w:hint="eastAsia" w:ascii="仿宋" w:hAnsi="仿宋" w:eastAsia="仿宋" w:cs="仿宋"/>
          <w:color w:val="auto"/>
          <w:sz w:val="44"/>
          <w:szCs w:val="44"/>
          <w:highlight w:val="none"/>
          <w:lang w:eastAsia="zh-CN"/>
        </w:rPr>
        <w:t>（</w:t>
      </w:r>
      <w:r>
        <w:rPr>
          <w:rFonts w:hint="eastAsia" w:ascii="仿宋" w:hAnsi="仿宋" w:eastAsia="仿宋" w:cs="仿宋"/>
          <w:color w:val="auto"/>
          <w:sz w:val="44"/>
          <w:szCs w:val="44"/>
          <w:highlight w:val="none"/>
          <w:lang w:val="en-US" w:eastAsia="zh-CN"/>
        </w:rPr>
        <w:t>征求意见稿</w:t>
      </w:r>
      <w:r>
        <w:rPr>
          <w:rFonts w:hint="eastAsia" w:ascii="仿宋" w:hAnsi="仿宋" w:eastAsia="仿宋" w:cs="仿宋"/>
          <w:color w:val="auto"/>
          <w:sz w:val="44"/>
          <w:szCs w:val="44"/>
          <w:highlight w:val="none"/>
          <w:lang w:eastAsia="zh-CN"/>
        </w:rPr>
        <w:t>）</w:t>
      </w:r>
    </w:p>
    <w:p w14:paraId="5A9478EE">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8"/>
          <w:szCs w:val="28"/>
          <w:highlight w:val="none"/>
          <w:lang w:eastAsia="zh-CN"/>
        </w:rPr>
      </w:pPr>
    </w:p>
    <w:p w14:paraId="2E67DF89">
      <w:pPr>
        <w:keepNext w:val="0"/>
        <w:keepLines w:val="0"/>
        <w:pageBreakBefore w:val="0"/>
        <w:widowControl w:val="0"/>
        <w:numPr>
          <w:ilvl w:val="0"/>
          <w:numId w:val="1"/>
        </w:numPr>
        <w:shd w:val="clear"/>
        <w:kinsoku/>
        <w:wordWrap/>
        <w:overflowPunct/>
        <w:topLinePunct w:val="0"/>
        <w:autoSpaceDE/>
        <w:autoSpaceDN/>
        <w:bidi w:val="0"/>
        <w:adjustRightInd w:val="0"/>
        <w:snapToGrid w:val="0"/>
        <w:spacing w:line="360" w:lineRule="auto"/>
        <w:ind w:left="0" w:leftChars="0" w:firstLine="0" w:firstLineChars="0"/>
        <w:jc w:val="center"/>
        <w:textAlignment w:val="auto"/>
        <w:outlineLvl w:val="0"/>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lang w:val="en-US" w:eastAsia="zh-CN"/>
        </w:rPr>
        <w:t xml:space="preserve">  </w:t>
      </w:r>
      <w:r>
        <w:rPr>
          <w:rFonts w:hint="eastAsia" w:ascii="黑体" w:hAnsi="黑体" w:eastAsia="黑体" w:cs="黑体"/>
          <w:b/>
          <w:bCs/>
          <w:color w:val="auto"/>
          <w:sz w:val="28"/>
          <w:szCs w:val="28"/>
          <w:highlight w:val="none"/>
        </w:rPr>
        <w:t>总则</w:t>
      </w:r>
    </w:p>
    <w:p w14:paraId="6BA89551">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left="0"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为实施河源市农产品品牌发展战略，积极发挥品牌对产业的引领作用，根据河源市农产品区域公用品牌顶层设计，依托河源市农业产业化龙头企业协会，培育</w:t>
      </w:r>
      <w:r>
        <w:rPr>
          <w:rFonts w:hint="eastAsia" w:ascii="仿宋" w:hAnsi="仿宋" w:eastAsia="仿宋" w:cs="仿宋"/>
          <w:color w:val="auto"/>
          <w:sz w:val="28"/>
          <w:szCs w:val="28"/>
          <w:highlight w:val="none"/>
          <w:lang w:val="en-US" w:eastAsia="zh-CN"/>
        </w:rPr>
        <w:t>河源市</w:t>
      </w:r>
      <w:r>
        <w:rPr>
          <w:rFonts w:hint="eastAsia" w:ascii="仿宋" w:hAnsi="仿宋" w:eastAsia="仿宋" w:cs="仿宋"/>
          <w:color w:val="auto"/>
          <w:sz w:val="28"/>
          <w:szCs w:val="28"/>
          <w:highlight w:val="none"/>
        </w:rPr>
        <w:t>区域农产品公用品牌，打造农产品整体品牌形象，引领河源现代农业建设发展。为推进“万绿河源”</w:t>
      </w:r>
      <w:r>
        <w:rPr>
          <w:rFonts w:hint="eastAsia" w:ascii="仿宋" w:hAnsi="仿宋" w:eastAsia="仿宋" w:cs="仿宋"/>
          <w:color w:val="auto"/>
          <w:sz w:val="28"/>
          <w:szCs w:val="28"/>
          <w:highlight w:val="none"/>
          <w:lang w:val="en-US" w:eastAsia="zh-CN"/>
        </w:rPr>
        <w:t>品牌</w:t>
      </w:r>
      <w:r>
        <w:rPr>
          <w:rFonts w:hint="eastAsia" w:ascii="仿宋" w:hAnsi="仿宋" w:eastAsia="仿宋" w:cs="仿宋"/>
          <w:color w:val="auto"/>
          <w:sz w:val="28"/>
          <w:szCs w:val="28"/>
          <w:highlight w:val="none"/>
        </w:rPr>
        <w:t>的使用和管理，规范河源市名优农产品生产经营秩序,保证和维护其质量、信誉和特色，保护消费者和生产者的合法权益，根据《中华人民共和国商标法》</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参照</w:t>
      </w:r>
      <w:r>
        <w:rPr>
          <w:rFonts w:hint="eastAsia" w:ascii="仿宋" w:hAnsi="仿宋" w:eastAsia="仿宋" w:cs="仿宋"/>
          <w:color w:val="auto"/>
          <w:sz w:val="28"/>
          <w:szCs w:val="28"/>
          <w:highlight w:val="none"/>
          <w:lang w:eastAsia="zh-CN"/>
        </w:rPr>
        <w:t>《集体商标、证明商标注册和管理规定》</w:t>
      </w:r>
      <w:r>
        <w:rPr>
          <w:rFonts w:hint="eastAsia" w:ascii="仿宋" w:hAnsi="仿宋" w:eastAsia="仿宋" w:cs="仿宋"/>
          <w:color w:val="auto"/>
          <w:sz w:val="28"/>
          <w:szCs w:val="28"/>
          <w:highlight w:val="none"/>
          <w:lang w:val="en-US" w:eastAsia="zh-CN"/>
        </w:rPr>
        <w:t>等相关规定</w:t>
      </w:r>
      <w:r>
        <w:rPr>
          <w:rFonts w:hint="eastAsia" w:ascii="仿宋" w:hAnsi="仿宋" w:eastAsia="仿宋" w:cs="仿宋"/>
          <w:color w:val="auto"/>
          <w:sz w:val="28"/>
          <w:szCs w:val="28"/>
          <w:highlight w:val="none"/>
        </w:rPr>
        <w:t>特制定</w:t>
      </w:r>
      <w:r>
        <w:rPr>
          <w:rFonts w:hint="eastAsia" w:ascii="仿宋" w:hAnsi="仿宋" w:eastAsia="仿宋" w:cs="仿宋"/>
          <w:color w:val="auto"/>
          <w:sz w:val="28"/>
          <w:szCs w:val="28"/>
          <w:highlight w:val="none"/>
          <w:lang w:eastAsia="zh-CN"/>
        </w:rPr>
        <w:t>本管理细则</w:t>
      </w:r>
      <w:r>
        <w:rPr>
          <w:rFonts w:hint="eastAsia" w:ascii="仿宋" w:hAnsi="仿宋" w:eastAsia="仿宋" w:cs="仿宋"/>
          <w:color w:val="auto"/>
          <w:sz w:val="28"/>
          <w:szCs w:val="28"/>
          <w:highlight w:val="none"/>
        </w:rPr>
        <w:t>。</w:t>
      </w:r>
    </w:p>
    <w:p w14:paraId="683D0541">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left="0"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 本管理细则适用于“万绿河源”品牌的使用授权、质量监督、品牌保护及相关管理活动，以规范河源市农业产业化龙头企业协会与申请使用“万绿河源”品牌的经营主体之间的行为，遵循自愿、客观、公开、公正、公平的原则，实行动态管理。</w:t>
      </w:r>
    </w:p>
    <w:p w14:paraId="597C62FD">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left="0" w:leftChars="0"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  “万绿河源”品牌是河源市农业产业化龙头企业协会创建的、具有经济和社会价值的无形资产，其表现形式包括但不限于名称、用语、符号、形象、标识、设计或其组合。</w:t>
      </w:r>
    </w:p>
    <w:p w14:paraId="3E532E63">
      <w:pPr>
        <w:keepNext w:val="0"/>
        <w:keepLines w:val="0"/>
        <w:pageBreakBefore w:val="0"/>
        <w:widowControl w:val="0"/>
        <w:numPr>
          <w:ilvl w:val="-1"/>
          <w:numId w:val="0"/>
        </w:numPr>
        <w:shd w:val="clear"/>
        <w:kinsoku/>
        <w:wordWrap/>
        <w:overflowPunct/>
        <w:topLinePunct w:val="0"/>
        <w:autoSpaceDE/>
        <w:autoSpaceDN/>
        <w:bidi w:val="0"/>
        <w:adjustRightInd w:val="0"/>
        <w:snapToGrid w:val="0"/>
        <w:spacing w:line="360" w:lineRule="auto"/>
        <w:ind w:left="0" w:leftChars="0" w:firstLine="560" w:firstLineChars="20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前款所规定的无形资产是指依据相关法律法规享有并受其保护的权利或权益。河源市农业产业化龙头企业协会行使以及授权他人行使品牌相关权利时，应当在相关法律法规规定的范围和限度内进行。</w:t>
      </w:r>
    </w:p>
    <w:p w14:paraId="0215CF53">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left="0" w:leftChars="0"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  河源市农业产业化龙头企业协会根据《中华人民共和国商标法》以及参照《集体商标、证明商标注册和管理规定》中有关要求，可委托CMA或CNAS认证的检测机构对“万绿河源”农产品质量进行检验检测。本管理细则的实施遵循“自愿、客观、公开、公正、公平”的原则，实行动态管理。</w:t>
      </w:r>
    </w:p>
    <w:p w14:paraId="7A93A069">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left="0" w:leftChars="0" w:firstLine="560" w:firstLineChars="20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  符合“万绿河源”品牌使用条件的经营主体，按本管理细则申请使用“万绿河源”品牌，经河源市农业产业化龙头企业协会审核批准并授权使用后，可使用“万绿河源”品牌。</w:t>
      </w:r>
    </w:p>
    <w:p w14:paraId="332508EF">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rPr>
      </w:pPr>
    </w:p>
    <w:p w14:paraId="7B52C981">
      <w:pPr>
        <w:keepNext w:val="0"/>
        <w:keepLines w:val="0"/>
        <w:pageBreakBefore w:val="0"/>
        <w:widowControl w:val="0"/>
        <w:numPr>
          <w:ilvl w:val="0"/>
          <w:numId w:val="1"/>
        </w:numPr>
        <w:shd w:val="clear"/>
        <w:kinsoku/>
        <w:wordWrap/>
        <w:overflowPunct/>
        <w:topLinePunct w:val="0"/>
        <w:autoSpaceDE/>
        <w:autoSpaceDN/>
        <w:bidi w:val="0"/>
        <w:adjustRightInd w:val="0"/>
        <w:snapToGrid w:val="0"/>
        <w:spacing w:line="360" w:lineRule="auto"/>
        <w:ind w:left="0" w:leftChars="0" w:firstLine="0" w:firstLineChars="0"/>
        <w:jc w:val="center"/>
        <w:textAlignment w:val="auto"/>
        <w:outlineLvl w:val="0"/>
        <w:rPr>
          <w:rFonts w:hint="eastAsia" w:ascii="黑体" w:hAnsi="黑体" w:eastAsia="黑体" w:cs="黑体"/>
          <w:b/>
          <w:bCs/>
          <w:color w:val="auto"/>
          <w:sz w:val="28"/>
          <w:szCs w:val="28"/>
          <w:highlight w:val="none"/>
          <w:lang w:val="en-US" w:eastAsia="zh-CN"/>
        </w:rPr>
      </w:pPr>
      <w:r>
        <w:rPr>
          <w:rFonts w:hint="eastAsia" w:ascii="黑体" w:hAnsi="黑体" w:eastAsia="黑体" w:cs="黑体"/>
          <w:b/>
          <w:bCs/>
          <w:color w:val="auto"/>
          <w:sz w:val="28"/>
          <w:szCs w:val="28"/>
          <w:highlight w:val="none"/>
          <w:lang w:val="en-US" w:eastAsia="zh-CN"/>
        </w:rPr>
        <w:t xml:space="preserve">  使用“万绿河源”品牌条件</w:t>
      </w:r>
    </w:p>
    <w:p w14:paraId="0A44B6B2">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left="0" w:leftChars="0"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  使用“万绿河源”品牌的申请人应具备以下条件：</w:t>
      </w:r>
    </w:p>
    <w:p w14:paraId="3DBBC2FD">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（一）基本条件</w:t>
      </w:r>
    </w:p>
    <w:p w14:paraId="7DD40696">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1.申请人系在河源市登记注册满三年、具有经营资质、经营证照齐备有效的，且从事食用农产品的生产、加工和销售等活动的经营主体；</w:t>
      </w:r>
    </w:p>
    <w:p w14:paraId="2A5CCDFD">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2.申请人经营范围涵盖所申请的事项。应具备行政许可或第三方认证的，许可或认证证书需在有效期内，且许可或认证范围应覆盖所申请的事项</w:t>
      </w:r>
      <w:bookmarkStart w:id="0" w:name="_GoBack"/>
      <w:bookmarkEnd w:id="0"/>
      <w:r>
        <w:rPr>
          <w:rFonts w:hint="eastAsia" w:ascii="仿宋" w:hAnsi="仿宋" w:eastAsia="仿宋" w:cs="仿宋"/>
          <w:color w:val="auto"/>
          <w:sz w:val="28"/>
          <w:szCs w:val="28"/>
          <w:highlight w:val="none"/>
          <w:lang w:val="en-US" w:eastAsia="zh-CN"/>
        </w:rPr>
        <w:t>；</w:t>
      </w:r>
    </w:p>
    <w:p w14:paraId="15E76418">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从事食用农产品生产、加工的经营主体应具有生产基地或加工场所的合法使用权、渔船所有权等。其中基地需稳定经营两年以上，如申请人与基地经营者为合作关系的，则合作关系需持续满两年以上（适用于食用农产品及预包装食品）；基地、加工场所建立并实施了良好的食品安全管控措施，对该基地或加工场所申请的产品质量安全负责。从事农产品流通的经营主体应为市场监督管理局登记注册的市级以上农业龙头企业，并已连续两年开展重要农产品保供稳价、冷链仓储、物流配送、信息服务、线上交易、消费帮扶、应急促销等活动。</w:t>
      </w:r>
    </w:p>
    <w:p w14:paraId="0A2F98E2">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（二）产品标准</w:t>
      </w:r>
    </w:p>
    <w:p w14:paraId="4AE84B7A">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万绿河源”品牌的农产品必须是河源市区域内生产和加工，或主要原材料来源于河源市区域内的优质农产品，产品品质(包括但不限于外观、营养、食品安全)、加工包装(包括但不限于保鲜、贮藏、分级、包装)必须符合国家强制标准的质量要求。产品近两年质量抽检经CMA或CNAS认证的检测机构检测结果未出现不合格，受检有关检测项目符合相关指标要求。</w:t>
      </w:r>
    </w:p>
    <w:p w14:paraId="720BB2AB">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（三）储运标准</w:t>
      </w:r>
    </w:p>
    <w:p w14:paraId="6FEFD6BF">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申请人应当具备与经营的农产品相匹配的储备能力。</w:t>
      </w:r>
    </w:p>
    <w:p w14:paraId="42741454">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经营生鲜类农产品的申请人，应同时具备产地直供、物流迅速配货能力。经营其他农产品的申请人要具备冷库、物流迅速配货能力。</w:t>
      </w:r>
    </w:p>
    <w:p w14:paraId="4DB893A6">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left="0" w:leftChars="0" w:firstLine="560" w:firstLineChars="20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  符合以下条件的申请人，可以优先获得使用授权：</w:t>
      </w:r>
    </w:p>
    <w:p w14:paraId="14B326F1">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（一）经营的农产品获得绿色食品、有机农产品、地理标志产品授权之一且在认证有效期内，农产品质量安全信用等级AAA及以上；</w:t>
      </w:r>
    </w:p>
    <w:p w14:paraId="0D610D53">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（二）各级重点农业龙头企业、“菜篮子”基地、省级及以上健康养殖示范场主体，所申请农产品获“粤字号”或“圳品”，并在有效期内；</w:t>
      </w:r>
    </w:p>
    <w:p w14:paraId="21F41983">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（三）消费帮扶作用明显，对当地农民带动能力强，增收效果好。市场开拓能力强，出口市场占比高，电商销售占比高；</w:t>
      </w:r>
    </w:p>
    <w:p w14:paraId="4EC190B8">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（四）市级及以上相关评价单位评价申请人经营的农产品气候品质结果达到“优”、“特优”级别；</w:t>
      </w:r>
    </w:p>
    <w:p w14:paraId="193B3105">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（五）经营的农产品已纳入农产品质量安全追溯管理系统；</w:t>
      </w:r>
    </w:p>
    <w:p w14:paraId="19040CA1">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left="0" w:leftChars="0" w:firstLine="560" w:firstLineChars="20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  存在以下情形之一的申请人，不得获得“万绿河源”品牌使用权：</w:t>
      </w:r>
    </w:p>
    <w:p w14:paraId="33C45919">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（一）在申请日近两年内发生重大食品安全事故；</w:t>
      </w:r>
    </w:p>
    <w:p w14:paraId="4934B05E">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（二）在申请日近两年内受到政府监管部门给予食品或食用农产品质量安全行政处罚；</w:t>
      </w:r>
    </w:p>
    <w:p w14:paraId="6C744423">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（三）申请材料存在严重的造假行为；</w:t>
      </w:r>
    </w:p>
    <w:p w14:paraId="03D55463">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（四）被列入了严重失信主体名单；</w:t>
      </w:r>
    </w:p>
    <w:p w14:paraId="09AB4F72">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（五）申请人存在不符合申请条件的其他情形。</w:t>
      </w:r>
    </w:p>
    <w:p w14:paraId="7D5402FD">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left="0" w:leftChars="0"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  为促进河源市特色农产品的健康发展，河源市农业产业化龙头企业协会可以根据实际情况建立河源市特色农产品清单，并制定河源特色农产品使用“万绿河源”品牌的管理细则分则，鼓励河源特色农产品经营者优先使用“万绿河源”品牌。在河源市特色农产品上申请使用“万绿河源”品牌需同时满足本管理细则以及分则的相关规定。</w:t>
      </w:r>
    </w:p>
    <w:p w14:paraId="4244BA79">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8"/>
          <w:szCs w:val="28"/>
          <w:highlight w:val="none"/>
        </w:rPr>
      </w:pPr>
    </w:p>
    <w:p w14:paraId="0AB1180A">
      <w:pPr>
        <w:keepNext w:val="0"/>
        <w:keepLines w:val="0"/>
        <w:pageBreakBefore w:val="0"/>
        <w:widowControl w:val="0"/>
        <w:numPr>
          <w:ilvl w:val="0"/>
          <w:numId w:val="1"/>
        </w:numPr>
        <w:shd w:val="clear"/>
        <w:kinsoku/>
        <w:wordWrap/>
        <w:overflowPunct/>
        <w:topLinePunct w:val="0"/>
        <w:autoSpaceDE/>
        <w:autoSpaceDN/>
        <w:bidi w:val="0"/>
        <w:adjustRightInd w:val="0"/>
        <w:snapToGrid w:val="0"/>
        <w:spacing w:line="360" w:lineRule="auto"/>
        <w:ind w:left="0" w:leftChars="0" w:firstLine="0" w:firstLineChars="0"/>
        <w:jc w:val="center"/>
        <w:textAlignment w:val="auto"/>
        <w:outlineLvl w:val="0"/>
        <w:rPr>
          <w:rFonts w:hint="eastAsia" w:ascii="黑体" w:hAnsi="黑体" w:eastAsia="黑体" w:cs="黑体"/>
          <w:b/>
          <w:bCs/>
          <w:color w:val="auto"/>
          <w:sz w:val="28"/>
          <w:szCs w:val="28"/>
          <w:highlight w:val="none"/>
          <w:lang w:val="en-US" w:eastAsia="zh-CN"/>
        </w:rPr>
      </w:pPr>
      <w:r>
        <w:rPr>
          <w:rFonts w:hint="eastAsia" w:ascii="黑体" w:hAnsi="黑体" w:eastAsia="黑体" w:cs="黑体"/>
          <w:b/>
          <w:bCs/>
          <w:color w:val="auto"/>
          <w:sz w:val="28"/>
          <w:szCs w:val="28"/>
          <w:highlight w:val="none"/>
          <w:lang w:val="en-US" w:eastAsia="zh-CN"/>
        </w:rPr>
        <w:t xml:space="preserve">  申请程序</w:t>
      </w:r>
    </w:p>
    <w:p w14:paraId="4C0ADF21">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left="0" w:leftChars="0"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  使用“万绿河源”品牌的申请人向河源市农业产业化龙头企业协会提交申请。</w:t>
      </w:r>
    </w:p>
    <w:p w14:paraId="3C4782A6">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河源市农业产业化龙头企业协会负责接收申请人申请材料，并作出受理或不受理、允许使用或不允许使用的决定。</w:t>
      </w:r>
    </w:p>
    <w:p w14:paraId="078AE8AE">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left="0" w:leftChars="0"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  申请文件应包含：</w:t>
      </w:r>
    </w:p>
    <w:p w14:paraId="53F4BC3A">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一</w:t>
      </w:r>
      <w:r>
        <w:rPr>
          <w:rFonts w:hint="eastAsia" w:ascii="仿宋" w:hAnsi="仿宋" w:eastAsia="仿宋" w:cs="仿宋"/>
          <w:color w:val="auto"/>
          <w:sz w:val="28"/>
          <w:szCs w:val="28"/>
          <w:highlight w:val="none"/>
          <w:lang w:eastAsia="zh-CN"/>
        </w:rPr>
        <w:t>）“万绿河源”农产品区域公用品牌</w:t>
      </w:r>
      <w:r>
        <w:rPr>
          <w:rFonts w:hint="eastAsia" w:ascii="仿宋" w:hAnsi="仿宋" w:eastAsia="仿宋" w:cs="仿宋"/>
          <w:color w:val="auto"/>
          <w:sz w:val="28"/>
          <w:szCs w:val="28"/>
          <w:highlight w:val="none"/>
          <w:lang w:val="en-US" w:eastAsia="zh-CN"/>
        </w:rPr>
        <w:t>授权使用申请</w:t>
      </w:r>
      <w:r>
        <w:rPr>
          <w:rFonts w:hint="eastAsia" w:ascii="仿宋" w:hAnsi="仿宋" w:eastAsia="仿宋" w:cs="仿宋"/>
          <w:color w:val="auto"/>
          <w:sz w:val="28"/>
          <w:szCs w:val="28"/>
          <w:highlight w:val="none"/>
          <w:lang w:eastAsia="zh-CN"/>
        </w:rPr>
        <w:t>书；</w:t>
      </w:r>
    </w:p>
    <w:p w14:paraId="5B1943DA">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二</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农产品生产、批发、销售营业执照</w:t>
      </w:r>
      <w:r>
        <w:rPr>
          <w:rFonts w:hint="eastAsia" w:ascii="仿宋" w:hAnsi="仿宋" w:eastAsia="仿宋" w:cs="仿宋"/>
          <w:color w:val="auto"/>
          <w:sz w:val="28"/>
          <w:szCs w:val="28"/>
          <w:highlight w:val="none"/>
          <w:lang w:val="en-US" w:eastAsia="zh-CN"/>
        </w:rPr>
        <w:t>复印件</w:t>
      </w:r>
      <w:r>
        <w:rPr>
          <w:rFonts w:hint="eastAsia" w:ascii="仿宋" w:hAnsi="仿宋" w:eastAsia="仿宋" w:cs="仿宋"/>
          <w:color w:val="auto"/>
          <w:sz w:val="28"/>
          <w:szCs w:val="28"/>
          <w:highlight w:val="none"/>
          <w:lang w:eastAsia="zh-CN"/>
        </w:rPr>
        <w:t>：</w:t>
      </w:r>
    </w:p>
    <w:p w14:paraId="139FE82E">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三</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自有品牌</w:t>
      </w:r>
      <w:r>
        <w:rPr>
          <w:rFonts w:hint="eastAsia" w:ascii="仿宋" w:hAnsi="仿宋" w:eastAsia="仿宋" w:cs="仿宋"/>
          <w:color w:val="auto"/>
          <w:sz w:val="28"/>
          <w:szCs w:val="28"/>
          <w:highlight w:val="none"/>
          <w:lang w:eastAsia="zh-CN"/>
        </w:rPr>
        <w:t>商标注册证书复印件；</w:t>
      </w:r>
    </w:p>
    <w:p w14:paraId="4ADB0E63">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四</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农产品执行地方标准和生产中应用的生产操作（加工）规程复印件，以及包含农业投入品（农药、肥料等）、农产品安全管理等相关内容的生产管理制度；</w:t>
      </w:r>
    </w:p>
    <w:p w14:paraId="702C4125">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五</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CMA或CNAS认证检测机构</w:t>
      </w:r>
      <w:r>
        <w:rPr>
          <w:rFonts w:hint="eastAsia" w:ascii="仿宋" w:hAnsi="仿宋" w:eastAsia="仿宋" w:cs="仿宋"/>
          <w:color w:val="auto"/>
          <w:sz w:val="28"/>
          <w:szCs w:val="28"/>
          <w:highlight w:val="none"/>
          <w:lang w:val="en-US" w:eastAsia="zh-CN"/>
        </w:rPr>
        <w:t>对申请农产品</w:t>
      </w:r>
      <w:r>
        <w:rPr>
          <w:rFonts w:hint="eastAsia" w:ascii="仿宋" w:hAnsi="仿宋" w:eastAsia="仿宋" w:cs="仿宋"/>
          <w:color w:val="auto"/>
          <w:sz w:val="28"/>
          <w:szCs w:val="28"/>
          <w:highlight w:val="none"/>
        </w:rPr>
        <w:t>出具</w:t>
      </w:r>
      <w:r>
        <w:rPr>
          <w:rFonts w:hint="eastAsia" w:ascii="仿宋" w:hAnsi="仿宋" w:eastAsia="仿宋" w:cs="仿宋"/>
          <w:color w:val="auto"/>
          <w:sz w:val="28"/>
          <w:szCs w:val="28"/>
          <w:highlight w:val="none"/>
          <w:lang w:val="en-US" w:eastAsia="zh-CN"/>
        </w:rPr>
        <w:t>的</w:t>
      </w:r>
      <w:r>
        <w:rPr>
          <w:rFonts w:hint="eastAsia" w:ascii="仿宋" w:hAnsi="仿宋" w:eastAsia="仿宋" w:cs="仿宋"/>
          <w:color w:val="auto"/>
          <w:sz w:val="28"/>
          <w:szCs w:val="28"/>
          <w:highlight w:val="none"/>
        </w:rPr>
        <w:t>、合法有效的、半年内的检验检测报告；</w:t>
      </w:r>
      <w:r>
        <w:rPr>
          <w:rFonts w:hint="eastAsia" w:ascii="仿宋" w:hAnsi="仿宋" w:eastAsia="仿宋" w:cs="仿宋"/>
          <w:color w:val="auto"/>
          <w:sz w:val="28"/>
          <w:szCs w:val="28"/>
          <w:highlight w:val="none"/>
          <w:lang w:val="en-US" w:eastAsia="zh-CN"/>
        </w:rPr>
        <w:t>农产品符合要求的其他</w:t>
      </w:r>
      <w:r>
        <w:rPr>
          <w:rFonts w:hint="eastAsia" w:ascii="仿宋" w:hAnsi="仿宋" w:eastAsia="仿宋" w:cs="仿宋"/>
          <w:color w:val="auto"/>
          <w:sz w:val="28"/>
          <w:szCs w:val="28"/>
          <w:highlight w:val="none"/>
        </w:rPr>
        <w:t>证书、证明复印件</w:t>
      </w:r>
      <w:r>
        <w:rPr>
          <w:rFonts w:hint="eastAsia" w:ascii="仿宋" w:hAnsi="仿宋" w:eastAsia="仿宋" w:cs="仿宋"/>
          <w:color w:val="auto"/>
          <w:sz w:val="28"/>
          <w:szCs w:val="28"/>
          <w:highlight w:val="none"/>
          <w:lang w:eastAsia="zh-CN"/>
        </w:rPr>
        <w:t>；</w:t>
      </w:r>
    </w:p>
    <w:p w14:paraId="094D48D5">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（六）初级农产品应开具承诺达标合格证，如具备相关生产资质，应同时提交有效期内的生产许可证；</w:t>
      </w:r>
    </w:p>
    <w:p w14:paraId="66D9E2DD">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七</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河源市范围内农产品生产资质证明文件</w:t>
      </w:r>
      <w:r>
        <w:rPr>
          <w:rFonts w:hint="eastAsia" w:ascii="仿宋" w:hAnsi="仿宋" w:eastAsia="仿宋" w:cs="仿宋"/>
          <w:color w:val="auto"/>
          <w:sz w:val="28"/>
          <w:szCs w:val="28"/>
          <w:highlight w:val="none"/>
          <w:lang w:eastAsia="zh-CN"/>
        </w:rPr>
        <w:t>；</w:t>
      </w:r>
    </w:p>
    <w:p w14:paraId="0DBAD63E">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（八）申请人承诺遵循本管理细则及相关规定的承诺书，信用中国法人和非法人组织公共信用信息报告；</w:t>
      </w:r>
    </w:p>
    <w:p w14:paraId="03749665">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九</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河源市农业产业化龙头企业协会</w:t>
      </w:r>
      <w:r>
        <w:rPr>
          <w:rFonts w:hint="eastAsia" w:ascii="仿宋" w:hAnsi="仿宋" w:eastAsia="仿宋" w:cs="仿宋"/>
          <w:color w:val="auto"/>
          <w:sz w:val="28"/>
          <w:szCs w:val="28"/>
          <w:highlight w:val="none"/>
          <w:lang w:val="en-US" w:eastAsia="zh-CN"/>
        </w:rPr>
        <w:t>发布的、其他应当提供的文件</w:t>
      </w:r>
      <w:r>
        <w:rPr>
          <w:rFonts w:hint="eastAsia" w:ascii="仿宋" w:hAnsi="仿宋" w:eastAsia="仿宋" w:cs="仿宋"/>
          <w:color w:val="auto"/>
          <w:sz w:val="28"/>
          <w:szCs w:val="28"/>
          <w:highlight w:val="none"/>
        </w:rPr>
        <w:t>。</w:t>
      </w:r>
    </w:p>
    <w:p w14:paraId="359AA642">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left="0" w:leftChars="0" w:firstLine="560" w:firstLineChars="20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  河源市农业产业化龙头企业协会负责接收申请资料，在收到申请资料后审核材料是否符合申请要求，并集中组织第三方评价机构或专家评审组进行评审，出具评审结论，形成拟授权使用经营者名单，征求河源市区域内县级农业农村、市场监管主管部门意见。</w:t>
      </w:r>
    </w:p>
    <w:p w14:paraId="5C1967B8">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对于符合“万绿河源”品牌使用条件的，发布拟授权使用公示；对于不符合“万绿河源”品牌使用条件或者申请材料不符合要求的，作出不允授权或不予受理的决定，并说明原因。</w:t>
      </w:r>
    </w:p>
    <w:p w14:paraId="216BF33B">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left="0" w:leftChars="0" w:firstLine="560" w:firstLineChars="20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  对于不允授权的申请，申请人可自收到通知之日起十日内向河源市农业产业化龙头企业协会提出复审申请。对于拟授权使用的申请，由河源市农业产业化龙头企业协会进行公示，公示期为十个工作日。</w:t>
      </w:r>
    </w:p>
    <w:p w14:paraId="39B0B48E">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left="0" w:leftChars="0" w:firstLine="560" w:firstLineChars="20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  在公示期内，任何单位或个人对拟授权使用的申请若有异议的，应当以书面、实名方式向河源市农业产业化龙头企业协会提出异议。河源市农业产业化龙头企业协会应当自收到异议之日起五个工作日内，将复议结果通知当事人。</w:t>
      </w:r>
    </w:p>
    <w:p w14:paraId="7A960F93">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left="0" w:leftChars="0" w:firstLine="560" w:firstLineChars="20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  公示期届满后，河源市农业产业化龙头企业协会发布授权使用公告。</w:t>
      </w:r>
    </w:p>
    <w:p w14:paraId="5761EA67">
      <w:pPr>
        <w:keepNext w:val="0"/>
        <w:keepLines w:val="0"/>
        <w:pageBreakBefore w:val="0"/>
        <w:widowControl w:val="0"/>
        <w:numPr>
          <w:ilvl w:val="-1"/>
          <w:numId w:val="0"/>
        </w:numPr>
        <w:shd w:val="clear"/>
        <w:kinsoku/>
        <w:wordWrap/>
        <w:overflowPunct/>
        <w:topLinePunct w:val="0"/>
        <w:autoSpaceDE/>
        <w:autoSpaceDN/>
        <w:bidi w:val="0"/>
        <w:adjustRightInd w:val="0"/>
        <w:snapToGrid w:val="0"/>
        <w:spacing w:line="360" w:lineRule="auto"/>
        <w:ind w:left="0" w:leftChars="0" w:firstLine="560" w:firstLineChars="20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对于授权使用注册商标的，河源市农业产业化龙头企业协会应与使用人签订商标使用许可合同，并及时向国务院商标管理部门备案。未经备案的注册商标授权使用，不得对抗善意第三人。</w:t>
      </w:r>
    </w:p>
    <w:p w14:paraId="1013757E">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p>
    <w:p w14:paraId="1C61D70D">
      <w:pPr>
        <w:keepNext w:val="0"/>
        <w:keepLines w:val="0"/>
        <w:pageBreakBefore w:val="0"/>
        <w:widowControl w:val="0"/>
        <w:numPr>
          <w:ilvl w:val="0"/>
          <w:numId w:val="1"/>
        </w:numPr>
        <w:shd w:val="clear"/>
        <w:kinsoku/>
        <w:wordWrap/>
        <w:overflowPunct/>
        <w:topLinePunct w:val="0"/>
        <w:autoSpaceDE/>
        <w:autoSpaceDN/>
        <w:bidi w:val="0"/>
        <w:adjustRightInd w:val="0"/>
        <w:snapToGrid w:val="0"/>
        <w:spacing w:line="360" w:lineRule="auto"/>
        <w:ind w:left="0" w:leftChars="0" w:firstLine="0" w:firstLineChars="0"/>
        <w:jc w:val="center"/>
        <w:textAlignment w:val="auto"/>
        <w:outlineLvl w:val="0"/>
        <w:rPr>
          <w:rFonts w:hint="default" w:ascii="黑体" w:hAnsi="黑体" w:eastAsia="黑体" w:cs="黑体"/>
          <w:b/>
          <w:bCs/>
          <w:color w:val="auto"/>
          <w:sz w:val="28"/>
          <w:szCs w:val="28"/>
          <w:highlight w:val="none"/>
          <w:lang w:val="en-US" w:eastAsia="zh-CN"/>
        </w:rPr>
      </w:pPr>
      <w:r>
        <w:rPr>
          <w:rFonts w:hint="eastAsia" w:ascii="黑体" w:hAnsi="黑体" w:eastAsia="黑体" w:cs="黑体"/>
          <w:b/>
          <w:bCs/>
          <w:color w:val="auto"/>
          <w:sz w:val="28"/>
          <w:szCs w:val="28"/>
          <w:highlight w:val="none"/>
          <w:lang w:val="en-US" w:eastAsia="zh-CN"/>
        </w:rPr>
        <w:t xml:space="preserve">  品牌使用人的权利和义务</w:t>
      </w:r>
    </w:p>
    <w:p w14:paraId="15BF6C68">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left="0" w:leftChars="0"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 xml:space="preserve">  “万绿河源”品牌使用人</w:t>
      </w:r>
      <w:r>
        <w:rPr>
          <w:rFonts w:hint="eastAsia" w:ascii="仿宋" w:hAnsi="仿宋" w:eastAsia="仿宋" w:cs="仿宋"/>
          <w:color w:val="auto"/>
          <w:sz w:val="28"/>
          <w:szCs w:val="28"/>
          <w:highlight w:val="none"/>
        </w:rPr>
        <w:t>享有下列权利</w:t>
      </w:r>
      <w:r>
        <w:rPr>
          <w:rFonts w:hint="eastAsia" w:ascii="仿宋" w:hAnsi="仿宋" w:eastAsia="仿宋" w:cs="仿宋"/>
          <w:color w:val="auto"/>
          <w:sz w:val="28"/>
          <w:szCs w:val="28"/>
          <w:highlight w:val="none"/>
          <w:lang w:eastAsia="zh-CN"/>
        </w:rPr>
        <w:t>：</w:t>
      </w:r>
    </w:p>
    <w:p w14:paraId="5EDE4F8B">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一</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在批准的农产品上使用“万绿河源”</w:t>
      </w:r>
      <w:r>
        <w:rPr>
          <w:rFonts w:hint="eastAsia" w:ascii="仿宋" w:hAnsi="仿宋" w:eastAsia="仿宋" w:cs="仿宋"/>
          <w:color w:val="auto"/>
          <w:sz w:val="28"/>
          <w:szCs w:val="28"/>
          <w:highlight w:val="none"/>
          <w:lang w:val="en-US" w:eastAsia="zh-CN"/>
        </w:rPr>
        <w:t>品牌</w:t>
      </w:r>
      <w:r>
        <w:rPr>
          <w:rFonts w:hint="eastAsia" w:ascii="仿宋" w:hAnsi="仿宋" w:eastAsia="仿宋" w:cs="仿宋"/>
          <w:color w:val="auto"/>
          <w:sz w:val="28"/>
          <w:szCs w:val="28"/>
          <w:highlight w:val="none"/>
          <w:lang w:eastAsia="zh-CN"/>
        </w:rPr>
        <w:t>；</w:t>
      </w:r>
    </w:p>
    <w:p w14:paraId="465A10DD">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二</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使用“万绿河源”品牌进行广告宣传</w:t>
      </w:r>
      <w:r>
        <w:rPr>
          <w:rFonts w:hint="eastAsia" w:ascii="仿宋" w:hAnsi="仿宋" w:eastAsia="仿宋" w:cs="仿宋"/>
          <w:color w:val="auto"/>
          <w:sz w:val="28"/>
          <w:szCs w:val="28"/>
          <w:highlight w:val="none"/>
          <w:lang w:eastAsia="zh-CN"/>
        </w:rPr>
        <w:t>；</w:t>
      </w:r>
    </w:p>
    <w:p w14:paraId="15D24108">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三</w:t>
      </w:r>
      <w:r>
        <w:rPr>
          <w:rFonts w:hint="eastAsia" w:ascii="仿宋" w:hAnsi="仿宋" w:eastAsia="仿宋" w:cs="仿宋"/>
          <w:color w:val="auto"/>
          <w:sz w:val="28"/>
          <w:szCs w:val="28"/>
          <w:highlight w:val="none"/>
          <w:lang w:eastAsia="zh-CN"/>
        </w:rPr>
        <w:t>）优先</w:t>
      </w:r>
      <w:r>
        <w:rPr>
          <w:rFonts w:hint="eastAsia" w:ascii="仿宋" w:hAnsi="仿宋" w:eastAsia="仿宋" w:cs="仿宋"/>
          <w:color w:val="auto"/>
          <w:sz w:val="28"/>
          <w:szCs w:val="28"/>
          <w:highlight w:val="none"/>
          <w:lang w:val="en-US" w:eastAsia="zh-CN"/>
        </w:rPr>
        <w:t>推荐</w:t>
      </w:r>
      <w:r>
        <w:rPr>
          <w:rFonts w:hint="eastAsia" w:ascii="仿宋" w:hAnsi="仿宋" w:eastAsia="仿宋" w:cs="仿宋"/>
          <w:color w:val="auto"/>
          <w:sz w:val="28"/>
          <w:szCs w:val="28"/>
          <w:highlight w:val="none"/>
          <w:lang w:eastAsia="zh-CN"/>
        </w:rPr>
        <w:t>参加农业农村主管部门或各类农业协会主办（协办）的技术培训、经贸展销、信息交流等活动；</w:t>
      </w:r>
    </w:p>
    <w:p w14:paraId="1B450F24">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四</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获得</w:t>
      </w:r>
      <w:r>
        <w:rPr>
          <w:rFonts w:hint="eastAsia" w:ascii="仿宋" w:hAnsi="仿宋" w:eastAsia="仿宋" w:cs="仿宋"/>
          <w:color w:val="auto"/>
          <w:sz w:val="28"/>
          <w:szCs w:val="28"/>
          <w:highlight w:val="none"/>
          <w:lang w:eastAsia="zh-CN"/>
        </w:rPr>
        <w:t>河源市农业产业化龙头企业协会</w:t>
      </w:r>
      <w:r>
        <w:rPr>
          <w:rFonts w:hint="eastAsia" w:ascii="仿宋" w:hAnsi="仿宋" w:eastAsia="仿宋" w:cs="仿宋"/>
          <w:color w:val="auto"/>
          <w:sz w:val="28"/>
          <w:szCs w:val="28"/>
          <w:highlight w:val="none"/>
          <w:lang w:val="en-US" w:eastAsia="zh-CN"/>
        </w:rPr>
        <w:t>提供的品牌</w:t>
      </w:r>
      <w:r>
        <w:rPr>
          <w:rFonts w:hint="eastAsia" w:ascii="仿宋" w:hAnsi="仿宋" w:eastAsia="仿宋" w:cs="仿宋"/>
          <w:color w:val="auto"/>
          <w:sz w:val="28"/>
          <w:szCs w:val="28"/>
          <w:highlight w:val="none"/>
          <w:lang w:eastAsia="zh-CN"/>
        </w:rPr>
        <w:t>使用服务与信息资源共享，</w:t>
      </w:r>
      <w:r>
        <w:rPr>
          <w:rFonts w:hint="eastAsia" w:ascii="仿宋" w:hAnsi="仿宋" w:eastAsia="仿宋" w:cs="仿宋"/>
          <w:color w:val="auto"/>
          <w:sz w:val="28"/>
          <w:szCs w:val="28"/>
          <w:highlight w:val="none"/>
          <w:lang w:val="en-US" w:eastAsia="zh-CN"/>
        </w:rPr>
        <w:t>向</w:t>
      </w:r>
      <w:r>
        <w:rPr>
          <w:rFonts w:hint="eastAsia" w:ascii="仿宋" w:hAnsi="仿宋" w:eastAsia="仿宋" w:cs="仿宋"/>
          <w:color w:val="auto"/>
          <w:sz w:val="28"/>
          <w:szCs w:val="28"/>
          <w:highlight w:val="none"/>
          <w:lang w:eastAsia="zh-CN"/>
        </w:rPr>
        <w:t>河源市农业产业化龙头企业协会举报违法使用“万绿河源”</w:t>
      </w:r>
      <w:r>
        <w:rPr>
          <w:rFonts w:hint="eastAsia" w:ascii="仿宋" w:hAnsi="仿宋" w:eastAsia="仿宋" w:cs="仿宋"/>
          <w:color w:val="auto"/>
          <w:sz w:val="28"/>
          <w:szCs w:val="28"/>
          <w:highlight w:val="none"/>
          <w:lang w:val="en-US" w:eastAsia="zh-CN"/>
        </w:rPr>
        <w:t>品牌</w:t>
      </w:r>
      <w:r>
        <w:rPr>
          <w:rFonts w:hint="eastAsia" w:ascii="仿宋" w:hAnsi="仿宋" w:eastAsia="仿宋" w:cs="仿宋"/>
          <w:color w:val="auto"/>
          <w:sz w:val="28"/>
          <w:szCs w:val="28"/>
          <w:highlight w:val="none"/>
          <w:lang w:eastAsia="zh-CN"/>
        </w:rPr>
        <w:t>的行为；</w:t>
      </w:r>
    </w:p>
    <w:p w14:paraId="446515AC">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五</w:t>
      </w:r>
      <w:r>
        <w:rPr>
          <w:rFonts w:hint="eastAsia" w:ascii="仿宋" w:hAnsi="仿宋" w:eastAsia="仿宋" w:cs="仿宋"/>
          <w:color w:val="auto"/>
          <w:sz w:val="28"/>
          <w:szCs w:val="28"/>
          <w:highlight w:val="none"/>
          <w:lang w:eastAsia="zh-CN"/>
        </w:rPr>
        <w:t>）对河源市农业产业化龙头企业协会的品牌使用工作、管理办法进行建议或评议。</w:t>
      </w:r>
    </w:p>
    <w:p w14:paraId="54E0BE82">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left="0" w:leftChars="0"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 “万绿</w:t>
      </w:r>
      <w:r>
        <w:rPr>
          <w:rFonts w:hint="eastAsia" w:ascii="仿宋" w:hAnsi="仿宋" w:eastAsia="仿宋" w:cs="仿宋"/>
          <w:color w:val="auto"/>
          <w:sz w:val="28"/>
          <w:szCs w:val="28"/>
          <w:highlight w:val="none"/>
          <w:lang w:val="en-US" w:eastAsia="zh-CN"/>
        </w:rPr>
        <w:t>河源</w:t>
      </w:r>
      <w:r>
        <w:rPr>
          <w:rFonts w:hint="eastAsia" w:ascii="仿宋" w:hAnsi="仿宋" w:eastAsia="仿宋" w:cs="仿宋"/>
          <w:color w:val="auto"/>
          <w:sz w:val="28"/>
          <w:szCs w:val="28"/>
          <w:highlight w:val="none"/>
        </w:rPr>
        <w:t>”品牌</w:t>
      </w:r>
      <w:r>
        <w:rPr>
          <w:rFonts w:hint="eastAsia" w:ascii="仿宋" w:hAnsi="仿宋" w:eastAsia="仿宋" w:cs="仿宋"/>
          <w:color w:val="auto"/>
          <w:sz w:val="28"/>
          <w:szCs w:val="28"/>
          <w:highlight w:val="none"/>
          <w:lang w:eastAsia="zh-CN"/>
        </w:rPr>
        <w:t>使用人</w:t>
      </w:r>
      <w:r>
        <w:rPr>
          <w:rFonts w:hint="eastAsia" w:ascii="仿宋" w:hAnsi="仿宋" w:eastAsia="仿宋" w:cs="仿宋"/>
          <w:color w:val="auto"/>
          <w:sz w:val="28"/>
          <w:szCs w:val="28"/>
          <w:highlight w:val="none"/>
        </w:rPr>
        <w:t>应自觉接受有关部门的监督，并履行以下义务</w:t>
      </w:r>
      <w:r>
        <w:rPr>
          <w:rFonts w:hint="eastAsia" w:ascii="仿宋" w:hAnsi="仿宋" w:eastAsia="仿宋" w:cs="仿宋"/>
          <w:color w:val="auto"/>
          <w:sz w:val="28"/>
          <w:szCs w:val="28"/>
          <w:highlight w:val="none"/>
          <w:lang w:eastAsia="zh-CN"/>
        </w:rPr>
        <w:t>：</w:t>
      </w:r>
    </w:p>
    <w:p w14:paraId="44477C08">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（一）保持质量安全合格稳定，使用“万绿河源”</w:t>
      </w:r>
      <w:r>
        <w:rPr>
          <w:rFonts w:hint="eastAsia" w:ascii="仿宋" w:hAnsi="仿宋" w:eastAsia="仿宋" w:cs="仿宋"/>
          <w:color w:val="auto"/>
          <w:sz w:val="28"/>
          <w:szCs w:val="28"/>
          <w:highlight w:val="none"/>
          <w:lang w:val="en-US" w:eastAsia="zh-CN"/>
        </w:rPr>
        <w:t>品牌</w:t>
      </w:r>
      <w:r>
        <w:rPr>
          <w:rFonts w:hint="eastAsia" w:ascii="仿宋" w:hAnsi="仿宋" w:eastAsia="仿宋" w:cs="仿宋"/>
          <w:color w:val="auto"/>
          <w:sz w:val="28"/>
          <w:szCs w:val="28"/>
          <w:highlight w:val="none"/>
          <w:lang w:eastAsia="zh-CN"/>
        </w:rPr>
        <w:t>的农产品在生产、加工、销售过程中必须符合“万绿河源”品牌所要求的质量标准规范；</w:t>
      </w:r>
    </w:p>
    <w:p w14:paraId="1AD9EBFC">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（二）</w:t>
      </w:r>
      <w:r>
        <w:rPr>
          <w:rFonts w:hint="eastAsia" w:ascii="仿宋" w:hAnsi="仿宋" w:eastAsia="仿宋" w:cs="仿宋"/>
          <w:color w:val="auto"/>
          <w:sz w:val="28"/>
          <w:szCs w:val="28"/>
          <w:highlight w:val="none"/>
          <w:lang w:val="en-US" w:eastAsia="zh-CN"/>
        </w:rPr>
        <w:t>使用人自行印制的一企一编号</w:t>
      </w:r>
      <w:r>
        <w:rPr>
          <w:rFonts w:hint="eastAsia" w:ascii="仿宋" w:hAnsi="仿宋" w:eastAsia="仿宋" w:cs="仿宋"/>
          <w:color w:val="auto"/>
          <w:sz w:val="28"/>
          <w:szCs w:val="28"/>
          <w:highlight w:val="none"/>
          <w:lang w:eastAsia="zh-CN"/>
        </w:rPr>
        <w:t>必须采用河源市农业产业化龙头企业协会规定的统一编号；</w:t>
      </w:r>
    </w:p>
    <w:p w14:paraId="636BB182">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（三）严格按照</w:t>
      </w:r>
      <w:r>
        <w:rPr>
          <w:rFonts w:hint="eastAsia" w:ascii="仿宋" w:hAnsi="仿宋" w:eastAsia="仿宋" w:cs="仿宋"/>
          <w:color w:val="auto"/>
          <w:sz w:val="28"/>
          <w:szCs w:val="28"/>
          <w:highlight w:val="none"/>
          <w:lang w:val="en-US" w:eastAsia="zh-CN"/>
        </w:rPr>
        <w:t>授权使用</w:t>
      </w:r>
      <w:r>
        <w:rPr>
          <w:rFonts w:hint="eastAsia" w:ascii="仿宋" w:hAnsi="仿宋" w:eastAsia="仿宋" w:cs="仿宋"/>
          <w:color w:val="auto"/>
          <w:sz w:val="28"/>
          <w:szCs w:val="28"/>
          <w:highlight w:val="none"/>
          <w:lang w:eastAsia="zh-CN"/>
        </w:rPr>
        <w:t>的“万绿河源”品牌</w:t>
      </w:r>
      <w:r>
        <w:rPr>
          <w:rFonts w:hint="eastAsia" w:ascii="仿宋" w:hAnsi="仿宋" w:eastAsia="仿宋" w:cs="仿宋"/>
          <w:color w:val="auto"/>
          <w:sz w:val="28"/>
          <w:szCs w:val="28"/>
          <w:highlight w:val="none"/>
          <w:lang w:val="en-US" w:eastAsia="zh-CN"/>
        </w:rPr>
        <w:t>图样</w:t>
      </w:r>
      <w:r>
        <w:rPr>
          <w:rFonts w:hint="eastAsia" w:ascii="仿宋" w:hAnsi="仿宋" w:eastAsia="仿宋" w:cs="仿宋"/>
          <w:color w:val="auto"/>
          <w:sz w:val="28"/>
          <w:szCs w:val="28"/>
          <w:highlight w:val="none"/>
          <w:lang w:eastAsia="zh-CN"/>
        </w:rPr>
        <w:t>使用，不得自行改变“万绿河源”品牌图样的文字、图案及其组合和比例；</w:t>
      </w:r>
    </w:p>
    <w:p w14:paraId="0EB02918">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（四）使用</w:t>
      </w:r>
      <w:r>
        <w:rPr>
          <w:rFonts w:hint="eastAsia" w:ascii="仿宋" w:hAnsi="仿宋" w:eastAsia="仿宋" w:cs="仿宋"/>
          <w:color w:val="auto"/>
          <w:sz w:val="28"/>
          <w:szCs w:val="28"/>
          <w:highlight w:val="none"/>
          <w:lang w:val="en-US" w:eastAsia="zh-CN"/>
        </w:rPr>
        <w:t>人</w:t>
      </w:r>
      <w:r>
        <w:rPr>
          <w:rFonts w:hint="eastAsia" w:ascii="仿宋" w:hAnsi="仿宋" w:eastAsia="仿宋" w:cs="仿宋"/>
          <w:color w:val="auto"/>
          <w:sz w:val="28"/>
          <w:szCs w:val="28"/>
          <w:highlight w:val="none"/>
          <w:lang w:eastAsia="zh-CN"/>
        </w:rPr>
        <w:t>无条件接受河源市农业产业化龙头企业协会对其农产品质量的检测和</w:t>
      </w:r>
      <w:r>
        <w:rPr>
          <w:rFonts w:hint="eastAsia" w:ascii="仿宋" w:hAnsi="仿宋" w:eastAsia="仿宋" w:cs="仿宋"/>
          <w:color w:val="auto"/>
          <w:sz w:val="28"/>
          <w:szCs w:val="28"/>
          <w:highlight w:val="none"/>
          <w:lang w:val="en-US" w:eastAsia="zh-CN"/>
        </w:rPr>
        <w:t>品牌</w:t>
      </w:r>
      <w:r>
        <w:rPr>
          <w:rFonts w:hint="eastAsia" w:ascii="仿宋" w:hAnsi="仿宋" w:eastAsia="仿宋" w:cs="仿宋"/>
          <w:color w:val="auto"/>
          <w:sz w:val="28"/>
          <w:szCs w:val="28"/>
          <w:highlight w:val="none"/>
          <w:lang w:eastAsia="zh-CN"/>
        </w:rPr>
        <w:t>使用的监督，同时，维护使用“万绿河源”</w:t>
      </w:r>
      <w:r>
        <w:rPr>
          <w:rFonts w:hint="eastAsia" w:ascii="仿宋" w:hAnsi="仿宋" w:eastAsia="仿宋" w:cs="仿宋"/>
          <w:color w:val="auto"/>
          <w:sz w:val="28"/>
          <w:szCs w:val="28"/>
          <w:highlight w:val="none"/>
          <w:lang w:val="en-US" w:eastAsia="zh-CN"/>
        </w:rPr>
        <w:t>品牌</w:t>
      </w:r>
      <w:r>
        <w:rPr>
          <w:rFonts w:hint="eastAsia" w:ascii="仿宋" w:hAnsi="仿宋" w:eastAsia="仿宋" w:cs="仿宋"/>
          <w:color w:val="auto"/>
          <w:sz w:val="28"/>
          <w:szCs w:val="28"/>
          <w:highlight w:val="none"/>
          <w:lang w:eastAsia="zh-CN"/>
        </w:rPr>
        <w:t>产品（或服务）的质量和声誉；</w:t>
      </w:r>
    </w:p>
    <w:p w14:paraId="0DEB2B85">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（五）使用人应建立严格的</w:t>
      </w:r>
      <w:r>
        <w:rPr>
          <w:rFonts w:hint="eastAsia" w:ascii="仿宋" w:hAnsi="仿宋" w:eastAsia="仿宋" w:cs="仿宋"/>
          <w:color w:val="auto"/>
          <w:sz w:val="28"/>
          <w:szCs w:val="28"/>
          <w:highlight w:val="none"/>
          <w:lang w:val="en-US" w:eastAsia="zh-CN"/>
        </w:rPr>
        <w:t>品牌</w:t>
      </w:r>
      <w:r>
        <w:rPr>
          <w:rFonts w:hint="eastAsia" w:ascii="仿宋" w:hAnsi="仿宋" w:eastAsia="仿宋" w:cs="仿宋"/>
          <w:color w:val="auto"/>
          <w:sz w:val="28"/>
          <w:szCs w:val="28"/>
          <w:highlight w:val="none"/>
          <w:lang w:eastAsia="zh-CN"/>
        </w:rPr>
        <w:t>使用规定，并配专人负责该项工作，确保“万绿河源”</w:t>
      </w:r>
      <w:r>
        <w:rPr>
          <w:rFonts w:hint="eastAsia" w:ascii="仿宋" w:hAnsi="仿宋" w:eastAsia="仿宋" w:cs="仿宋"/>
          <w:color w:val="auto"/>
          <w:sz w:val="28"/>
          <w:szCs w:val="28"/>
          <w:highlight w:val="none"/>
          <w:lang w:val="en-US" w:eastAsia="zh-CN"/>
        </w:rPr>
        <w:t>品牌标识</w:t>
      </w:r>
      <w:r>
        <w:rPr>
          <w:rFonts w:hint="eastAsia" w:ascii="仿宋" w:hAnsi="仿宋" w:eastAsia="仿宋" w:cs="仿宋"/>
          <w:color w:val="auto"/>
          <w:sz w:val="28"/>
          <w:szCs w:val="28"/>
          <w:highlight w:val="none"/>
          <w:lang w:eastAsia="zh-CN"/>
        </w:rPr>
        <w:t>不失控、不挪用、不流失，未经批准也不得对外转让、出售、馈赠；</w:t>
      </w:r>
    </w:p>
    <w:p w14:paraId="264BCF77">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（六）在使用有效期间，使用人每年7月31日及</w:t>
      </w:r>
      <w:r>
        <w:rPr>
          <w:rFonts w:hint="eastAsia" w:ascii="仿宋" w:hAnsi="仿宋" w:eastAsia="仿宋" w:cs="仿宋"/>
          <w:color w:val="auto"/>
          <w:sz w:val="28"/>
          <w:szCs w:val="28"/>
          <w:highlight w:val="none"/>
          <w:lang w:val="en-US" w:eastAsia="zh-CN"/>
        </w:rPr>
        <w:t>次年</w:t>
      </w:r>
      <w:r>
        <w:rPr>
          <w:rFonts w:hint="eastAsia" w:ascii="仿宋" w:hAnsi="仿宋" w:eastAsia="仿宋" w:cs="仿宋"/>
          <w:color w:val="auto"/>
          <w:sz w:val="28"/>
          <w:szCs w:val="28"/>
          <w:highlight w:val="none"/>
          <w:lang w:eastAsia="zh-CN"/>
        </w:rPr>
        <w:t>1月31日前，</w:t>
      </w:r>
      <w:r>
        <w:rPr>
          <w:rFonts w:hint="eastAsia" w:ascii="仿宋" w:hAnsi="仿宋" w:eastAsia="仿宋" w:cs="仿宋"/>
          <w:color w:val="auto"/>
          <w:sz w:val="28"/>
          <w:szCs w:val="28"/>
          <w:highlight w:val="none"/>
          <w:lang w:val="en-US" w:eastAsia="zh-CN"/>
        </w:rPr>
        <w:t>分别</w:t>
      </w:r>
      <w:r>
        <w:rPr>
          <w:rFonts w:hint="eastAsia" w:ascii="仿宋" w:hAnsi="仿宋" w:eastAsia="仿宋" w:cs="仿宋"/>
          <w:color w:val="auto"/>
          <w:sz w:val="28"/>
          <w:szCs w:val="28"/>
          <w:highlight w:val="none"/>
          <w:lang w:eastAsia="zh-CN"/>
        </w:rPr>
        <w:t>向河源市农业产业化龙头企业协会提交半年、全年销售情况报告；日常及时向河源市农业产业化龙头企业协会反馈“万绿河源”</w:t>
      </w:r>
      <w:r>
        <w:rPr>
          <w:rFonts w:hint="eastAsia" w:ascii="仿宋" w:hAnsi="仿宋" w:eastAsia="仿宋" w:cs="仿宋"/>
          <w:color w:val="auto"/>
          <w:sz w:val="28"/>
          <w:szCs w:val="28"/>
          <w:highlight w:val="none"/>
          <w:lang w:val="en-US" w:eastAsia="zh-CN"/>
        </w:rPr>
        <w:t>品牌</w:t>
      </w:r>
      <w:r>
        <w:rPr>
          <w:rFonts w:hint="eastAsia" w:ascii="仿宋" w:hAnsi="仿宋" w:eastAsia="仿宋" w:cs="仿宋"/>
          <w:color w:val="auto"/>
          <w:sz w:val="28"/>
          <w:szCs w:val="28"/>
          <w:highlight w:val="none"/>
          <w:lang w:eastAsia="zh-CN"/>
        </w:rPr>
        <w:t>下的产品质量、服务信息，以及社会人士和市场消费者对该</w:t>
      </w:r>
      <w:r>
        <w:rPr>
          <w:rFonts w:hint="eastAsia" w:ascii="仿宋" w:hAnsi="仿宋" w:eastAsia="仿宋" w:cs="仿宋"/>
          <w:color w:val="auto"/>
          <w:sz w:val="28"/>
          <w:szCs w:val="28"/>
          <w:highlight w:val="none"/>
          <w:lang w:val="en-US" w:eastAsia="zh-CN"/>
        </w:rPr>
        <w:t>品牌</w:t>
      </w:r>
      <w:r>
        <w:rPr>
          <w:rFonts w:hint="eastAsia" w:ascii="仿宋" w:hAnsi="仿宋" w:eastAsia="仿宋" w:cs="仿宋"/>
          <w:color w:val="auto"/>
          <w:sz w:val="28"/>
          <w:szCs w:val="28"/>
          <w:highlight w:val="none"/>
          <w:lang w:eastAsia="zh-CN"/>
        </w:rPr>
        <w:t>的接受度与满意度。</w:t>
      </w:r>
    </w:p>
    <w:p w14:paraId="3DFFC705">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default" w:ascii="仿宋" w:hAnsi="仿宋" w:eastAsia="仿宋" w:cs="仿宋"/>
          <w:color w:val="auto"/>
          <w:sz w:val="28"/>
          <w:szCs w:val="28"/>
          <w:highlight w:val="none"/>
          <w:lang w:val="en-US" w:eastAsia="zh-CN"/>
        </w:rPr>
      </w:pPr>
    </w:p>
    <w:p w14:paraId="1CBFD35A">
      <w:pPr>
        <w:keepNext w:val="0"/>
        <w:keepLines w:val="0"/>
        <w:pageBreakBefore w:val="0"/>
        <w:widowControl w:val="0"/>
        <w:numPr>
          <w:ilvl w:val="0"/>
          <w:numId w:val="1"/>
        </w:numPr>
        <w:shd w:val="clear"/>
        <w:kinsoku/>
        <w:wordWrap/>
        <w:overflowPunct/>
        <w:topLinePunct w:val="0"/>
        <w:autoSpaceDE/>
        <w:autoSpaceDN/>
        <w:bidi w:val="0"/>
        <w:adjustRightInd w:val="0"/>
        <w:snapToGrid w:val="0"/>
        <w:spacing w:line="360" w:lineRule="auto"/>
        <w:ind w:left="0" w:leftChars="0" w:firstLine="0" w:firstLineChars="0"/>
        <w:jc w:val="center"/>
        <w:textAlignment w:val="auto"/>
        <w:outlineLvl w:val="0"/>
        <w:rPr>
          <w:rFonts w:hint="default" w:ascii="黑体" w:hAnsi="黑体" w:eastAsia="黑体" w:cs="黑体"/>
          <w:b/>
          <w:bCs/>
          <w:color w:val="auto"/>
          <w:sz w:val="28"/>
          <w:szCs w:val="28"/>
          <w:highlight w:val="none"/>
          <w:lang w:val="en-US" w:eastAsia="zh-CN"/>
        </w:rPr>
      </w:pPr>
      <w:r>
        <w:rPr>
          <w:rFonts w:hint="eastAsia" w:ascii="黑体" w:hAnsi="黑体" w:eastAsia="黑体" w:cs="黑体"/>
          <w:b/>
          <w:bCs/>
          <w:color w:val="auto"/>
          <w:sz w:val="28"/>
          <w:szCs w:val="28"/>
          <w:highlight w:val="none"/>
          <w:lang w:val="en-US" w:eastAsia="zh-CN"/>
        </w:rPr>
        <w:t xml:space="preserve">  “万绿河源”品牌的管理</w:t>
      </w:r>
    </w:p>
    <w:p w14:paraId="32DC8562">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left="0" w:leftChars="0"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  “万绿河源”品牌授权使用的方式为非独占性使用授权，授权使用期限为三年，自河源市农业产业化龙头企业协会发布授权使用公告之日起算。</w:t>
      </w:r>
    </w:p>
    <w:p w14:paraId="35B79E0F">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在</w:t>
      </w:r>
      <w:r>
        <w:rPr>
          <w:rFonts w:hint="eastAsia" w:ascii="仿宋" w:hAnsi="仿宋" w:eastAsia="仿宋" w:cs="仿宋"/>
          <w:color w:val="auto"/>
          <w:sz w:val="28"/>
          <w:szCs w:val="28"/>
          <w:highlight w:val="none"/>
          <w:lang w:val="en-US" w:eastAsia="zh-CN"/>
        </w:rPr>
        <w:t>品牌授权使用</w:t>
      </w:r>
      <w:r>
        <w:rPr>
          <w:rFonts w:hint="eastAsia" w:ascii="仿宋" w:hAnsi="仿宋" w:eastAsia="仿宋" w:cs="仿宋"/>
          <w:color w:val="auto"/>
          <w:sz w:val="28"/>
          <w:szCs w:val="28"/>
          <w:highlight w:val="none"/>
        </w:rPr>
        <w:t>期限届满前</w:t>
      </w:r>
      <w:r>
        <w:rPr>
          <w:rFonts w:hint="eastAsia" w:ascii="仿宋" w:hAnsi="仿宋" w:eastAsia="仿宋" w:cs="仿宋"/>
          <w:color w:val="auto"/>
          <w:sz w:val="28"/>
          <w:szCs w:val="28"/>
          <w:highlight w:val="none"/>
          <w:lang w:val="en-US" w:eastAsia="zh-CN"/>
        </w:rPr>
        <w:t>三十</w:t>
      </w:r>
      <w:r>
        <w:rPr>
          <w:rFonts w:hint="eastAsia" w:ascii="仿宋" w:hAnsi="仿宋" w:eastAsia="仿宋" w:cs="仿宋"/>
          <w:color w:val="auto"/>
          <w:sz w:val="28"/>
          <w:szCs w:val="28"/>
          <w:highlight w:val="none"/>
        </w:rPr>
        <w:t>日内</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品牌使用人应向</w:t>
      </w:r>
      <w:r>
        <w:rPr>
          <w:rFonts w:hint="eastAsia" w:ascii="仿宋" w:hAnsi="仿宋" w:eastAsia="仿宋" w:cs="仿宋"/>
          <w:color w:val="auto"/>
          <w:sz w:val="28"/>
          <w:szCs w:val="28"/>
          <w:highlight w:val="none"/>
        </w:rPr>
        <w:t>河源市农业产业化龙头企业协会秘书处</w:t>
      </w:r>
      <w:r>
        <w:rPr>
          <w:rFonts w:hint="eastAsia" w:ascii="仿宋" w:hAnsi="仿宋" w:eastAsia="仿宋" w:cs="仿宋"/>
          <w:color w:val="auto"/>
          <w:sz w:val="28"/>
          <w:szCs w:val="28"/>
          <w:highlight w:val="none"/>
          <w:lang w:val="en-US" w:eastAsia="zh-CN"/>
        </w:rPr>
        <w:t>提出延续申请</w:t>
      </w:r>
      <w:r>
        <w:rPr>
          <w:rFonts w:hint="eastAsia" w:ascii="仿宋" w:hAnsi="仿宋" w:eastAsia="仿宋" w:cs="仿宋"/>
          <w:color w:val="auto"/>
          <w:sz w:val="28"/>
          <w:szCs w:val="28"/>
          <w:highlight w:val="none"/>
          <w:lang w:eastAsia="zh-CN"/>
        </w:rPr>
        <w:t>。河源市农业产业化龙头企业协会</w:t>
      </w:r>
      <w:r>
        <w:rPr>
          <w:rFonts w:hint="eastAsia" w:ascii="仿宋" w:hAnsi="仿宋" w:eastAsia="仿宋" w:cs="仿宋"/>
          <w:color w:val="auto"/>
          <w:sz w:val="28"/>
          <w:szCs w:val="28"/>
          <w:highlight w:val="none"/>
        </w:rPr>
        <w:t>对重点资料（生产许可、质量合格、资格有效等相关证明材料）进行</w:t>
      </w:r>
      <w:r>
        <w:rPr>
          <w:rFonts w:hint="eastAsia" w:ascii="仿宋" w:hAnsi="仿宋" w:eastAsia="仿宋" w:cs="仿宋"/>
          <w:color w:val="auto"/>
          <w:sz w:val="28"/>
          <w:szCs w:val="28"/>
          <w:highlight w:val="none"/>
          <w:lang w:val="en-US" w:eastAsia="zh-CN"/>
        </w:rPr>
        <w:t>延续</w:t>
      </w:r>
      <w:r>
        <w:rPr>
          <w:rFonts w:hint="eastAsia" w:ascii="仿宋" w:hAnsi="仿宋" w:eastAsia="仿宋" w:cs="仿宋"/>
          <w:color w:val="auto"/>
          <w:sz w:val="28"/>
          <w:szCs w:val="28"/>
          <w:highlight w:val="none"/>
        </w:rPr>
        <w:t>审核</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每次延续的有效期为三年。</w:t>
      </w:r>
    </w:p>
    <w:p w14:paraId="5ECFD1EE">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品牌</w:t>
      </w:r>
      <w:r>
        <w:rPr>
          <w:rFonts w:hint="eastAsia" w:ascii="仿宋" w:hAnsi="仿宋" w:eastAsia="仿宋" w:cs="仿宋"/>
          <w:color w:val="auto"/>
          <w:sz w:val="28"/>
          <w:szCs w:val="28"/>
          <w:highlight w:val="none"/>
          <w:lang w:val="en-US" w:eastAsia="zh-CN"/>
        </w:rPr>
        <w:t>授权使用</w:t>
      </w:r>
      <w:r>
        <w:rPr>
          <w:rFonts w:hint="eastAsia" w:ascii="仿宋" w:hAnsi="仿宋" w:eastAsia="仿宋" w:cs="仿宋"/>
          <w:color w:val="auto"/>
          <w:sz w:val="28"/>
          <w:szCs w:val="28"/>
          <w:highlight w:val="none"/>
        </w:rPr>
        <w:t>期限</w:t>
      </w:r>
      <w:r>
        <w:rPr>
          <w:rFonts w:hint="eastAsia" w:ascii="仿宋" w:hAnsi="仿宋" w:eastAsia="仿宋" w:cs="仿宋"/>
          <w:color w:val="auto"/>
          <w:sz w:val="28"/>
          <w:szCs w:val="28"/>
          <w:highlight w:val="none"/>
          <w:lang w:val="en-US" w:eastAsia="zh-CN"/>
        </w:rPr>
        <w:t>届满仍</w:t>
      </w:r>
      <w:r>
        <w:rPr>
          <w:rFonts w:hint="eastAsia" w:ascii="仿宋" w:hAnsi="仿宋" w:eastAsia="仿宋" w:cs="仿宋"/>
          <w:color w:val="auto"/>
          <w:sz w:val="28"/>
          <w:szCs w:val="28"/>
          <w:highlight w:val="none"/>
        </w:rPr>
        <w:t>未提出延续申请</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或延续申请不予核准的</w:t>
      </w:r>
      <w:r>
        <w:rPr>
          <w:rFonts w:hint="eastAsia" w:ascii="仿宋" w:hAnsi="仿宋" w:eastAsia="仿宋" w:cs="仿宋"/>
          <w:color w:val="auto"/>
          <w:sz w:val="28"/>
          <w:szCs w:val="28"/>
          <w:highlight w:val="none"/>
        </w:rPr>
        <w:t>，品牌使用人</w:t>
      </w:r>
      <w:r>
        <w:rPr>
          <w:rFonts w:hint="eastAsia" w:ascii="仿宋" w:hAnsi="仿宋" w:eastAsia="仿宋" w:cs="仿宋"/>
          <w:color w:val="auto"/>
          <w:sz w:val="28"/>
          <w:szCs w:val="28"/>
          <w:highlight w:val="none"/>
          <w:lang w:val="en-US" w:eastAsia="zh-CN"/>
        </w:rPr>
        <w:t>不得继续使用“万绿河源”品牌</w:t>
      </w:r>
      <w:r>
        <w:rPr>
          <w:rFonts w:hint="eastAsia" w:ascii="仿宋" w:hAnsi="仿宋" w:eastAsia="仿宋" w:cs="仿宋"/>
          <w:color w:val="auto"/>
          <w:sz w:val="28"/>
          <w:szCs w:val="28"/>
          <w:highlight w:val="none"/>
        </w:rPr>
        <w:t>。</w:t>
      </w:r>
    </w:p>
    <w:p w14:paraId="77C290B0">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品牌使用人名称、地址、法定代表人、经营范围等信息发生变化的，品牌使用人应在核准变更的三十日内向河源市农业产业化龙头企业协会秘书处上报变更情况。</w:t>
      </w:r>
    </w:p>
    <w:p w14:paraId="73878384">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left="0" w:leftChars="0"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 在“万绿河源”</w:t>
      </w:r>
      <w:r>
        <w:rPr>
          <w:rFonts w:hint="eastAsia" w:ascii="仿宋" w:hAnsi="仿宋" w:eastAsia="仿宋" w:cs="仿宋"/>
          <w:color w:val="auto"/>
          <w:sz w:val="28"/>
          <w:szCs w:val="28"/>
          <w:highlight w:val="none"/>
          <w:lang w:val="en-US" w:eastAsia="zh-CN"/>
        </w:rPr>
        <w:t>品牌农产品</w:t>
      </w:r>
      <w:r>
        <w:rPr>
          <w:rFonts w:hint="eastAsia" w:ascii="仿宋" w:hAnsi="仿宋" w:eastAsia="仿宋" w:cs="仿宋"/>
          <w:color w:val="auto"/>
          <w:sz w:val="28"/>
          <w:szCs w:val="28"/>
          <w:highlight w:val="none"/>
        </w:rPr>
        <w:t>经营销售过程中</w:t>
      </w:r>
      <w:r>
        <w:rPr>
          <w:rFonts w:hint="eastAsia" w:ascii="仿宋" w:hAnsi="仿宋" w:eastAsia="仿宋" w:cs="仿宋"/>
          <w:color w:val="auto"/>
          <w:sz w:val="28"/>
          <w:szCs w:val="28"/>
          <w:highlight w:val="none"/>
          <w:lang w:val="en-US" w:eastAsia="zh-CN"/>
        </w:rPr>
        <w:t>存在</w:t>
      </w:r>
      <w:r>
        <w:rPr>
          <w:rFonts w:hint="eastAsia" w:ascii="仿宋" w:hAnsi="仿宋" w:eastAsia="仿宋" w:cs="仿宋"/>
          <w:color w:val="auto"/>
          <w:sz w:val="28"/>
          <w:szCs w:val="28"/>
          <w:highlight w:val="none"/>
        </w:rPr>
        <w:t>下列情形之一</w:t>
      </w:r>
      <w:r>
        <w:rPr>
          <w:rFonts w:hint="eastAsia" w:ascii="仿宋" w:hAnsi="仿宋" w:eastAsia="仿宋" w:cs="仿宋"/>
          <w:color w:val="auto"/>
          <w:sz w:val="28"/>
          <w:szCs w:val="28"/>
          <w:highlight w:val="none"/>
          <w:lang w:val="en-US" w:eastAsia="zh-CN"/>
        </w:rPr>
        <w:t>的</w:t>
      </w:r>
      <w:r>
        <w:rPr>
          <w:rFonts w:hint="eastAsia" w:ascii="仿宋" w:hAnsi="仿宋" w:eastAsia="仿宋" w:cs="仿宋"/>
          <w:color w:val="auto"/>
          <w:sz w:val="28"/>
          <w:szCs w:val="28"/>
          <w:highlight w:val="none"/>
        </w:rPr>
        <w:t>，河源市农业产业化龙头企业协会</w:t>
      </w:r>
      <w:r>
        <w:rPr>
          <w:rFonts w:hint="eastAsia" w:ascii="仿宋" w:hAnsi="仿宋" w:eastAsia="仿宋" w:cs="仿宋"/>
          <w:color w:val="auto"/>
          <w:sz w:val="28"/>
          <w:szCs w:val="28"/>
          <w:highlight w:val="none"/>
          <w:lang w:val="en-US" w:eastAsia="zh-CN"/>
        </w:rPr>
        <w:t>可以提前终止</w:t>
      </w:r>
      <w:r>
        <w:rPr>
          <w:rFonts w:hint="eastAsia" w:ascii="仿宋" w:hAnsi="仿宋" w:eastAsia="仿宋" w:cs="仿宋"/>
          <w:color w:val="auto"/>
          <w:sz w:val="28"/>
          <w:szCs w:val="28"/>
          <w:highlight w:val="none"/>
        </w:rPr>
        <w:t>“万绿河源”品牌</w:t>
      </w:r>
      <w:r>
        <w:rPr>
          <w:rFonts w:hint="eastAsia" w:ascii="仿宋" w:hAnsi="仿宋" w:eastAsia="仿宋" w:cs="仿宋"/>
          <w:color w:val="auto"/>
          <w:sz w:val="28"/>
          <w:szCs w:val="28"/>
          <w:highlight w:val="none"/>
          <w:lang w:val="en-US" w:eastAsia="zh-CN"/>
        </w:rPr>
        <w:t>使用授权并发布公告</w:t>
      </w:r>
      <w:r>
        <w:rPr>
          <w:rFonts w:hint="eastAsia" w:ascii="仿宋" w:hAnsi="仿宋" w:eastAsia="仿宋" w:cs="仿宋"/>
          <w:color w:val="auto"/>
          <w:sz w:val="28"/>
          <w:szCs w:val="28"/>
          <w:highlight w:val="none"/>
          <w:lang w:eastAsia="zh-CN"/>
        </w:rPr>
        <w:t>：</w:t>
      </w:r>
    </w:p>
    <w:p w14:paraId="0CEF7C4F">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一</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使用“万绿河源”品牌的</w:t>
      </w:r>
      <w:r>
        <w:rPr>
          <w:rFonts w:hint="eastAsia" w:ascii="仿宋" w:hAnsi="仿宋" w:eastAsia="仿宋" w:cs="仿宋"/>
          <w:color w:val="auto"/>
          <w:sz w:val="28"/>
          <w:szCs w:val="28"/>
          <w:highlight w:val="none"/>
        </w:rPr>
        <w:t>农产品来源不属于河源市</w:t>
      </w:r>
      <w:r>
        <w:rPr>
          <w:rFonts w:hint="eastAsia" w:ascii="仿宋" w:hAnsi="仿宋" w:eastAsia="仿宋" w:cs="仿宋"/>
          <w:color w:val="auto"/>
          <w:sz w:val="28"/>
          <w:szCs w:val="28"/>
          <w:highlight w:val="none"/>
          <w:lang w:val="en-US" w:eastAsia="zh-CN"/>
        </w:rPr>
        <w:t>行政规划</w:t>
      </w:r>
      <w:r>
        <w:rPr>
          <w:rFonts w:hint="eastAsia" w:ascii="仿宋" w:hAnsi="仿宋" w:eastAsia="仿宋" w:cs="仿宋"/>
          <w:color w:val="auto"/>
          <w:sz w:val="28"/>
          <w:szCs w:val="28"/>
          <w:highlight w:val="none"/>
        </w:rPr>
        <w:t>内</w:t>
      </w:r>
      <w:r>
        <w:rPr>
          <w:rFonts w:hint="eastAsia" w:ascii="仿宋" w:hAnsi="仿宋" w:eastAsia="仿宋" w:cs="仿宋"/>
          <w:color w:val="auto"/>
          <w:sz w:val="28"/>
          <w:szCs w:val="28"/>
          <w:highlight w:val="none"/>
          <w:lang w:eastAsia="zh-CN"/>
        </w:rPr>
        <w:t>；</w:t>
      </w:r>
    </w:p>
    <w:p w14:paraId="1D8AF455">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二</w:t>
      </w:r>
      <w:r>
        <w:rPr>
          <w:rFonts w:hint="eastAsia" w:ascii="仿宋" w:hAnsi="仿宋" w:eastAsia="仿宋" w:cs="仿宋"/>
          <w:color w:val="auto"/>
          <w:sz w:val="28"/>
          <w:szCs w:val="28"/>
          <w:highlight w:val="none"/>
          <w:lang w:eastAsia="zh-CN"/>
        </w:rPr>
        <w:t>）品牌使用人</w:t>
      </w:r>
      <w:r>
        <w:rPr>
          <w:rFonts w:hint="eastAsia" w:ascii="仿宋" w:hAnsi="仿宋" w:eastAsia="仿宋" w:cs="仿宋"/>
          <w:color w:val="auto"/>
          <w:sz w:val="28"/>
          <w:szCs w:val="28"/>
          <w:highlight w:val="none"/>
        </w:rPr>
        <w:t>未按国家标准组织生产，使用“万绿河源”品牌的农产品质量未达到规定标准</w:t>
      </w:r>
      <w:r>
        <w:rPr>
          <w:rFonts w:hint="eastAsia" w:ascii="仿宋" w:hAnsi="仿宋" w:eastAsia="仿宋" w:cs="仿宋"/>
          <w:color w:val="auto"/>
          <w:sz w:val="28"/>
          <w:szCs w:val="28"/>
          <w:highlight w:val="none"/>
          <w:lang w:eastAsia="zh-CN"/>
        </w:rPr>
        <w:t>；</w:t>
      </w:r>
    </w:p>
    <w:p w14:paraId="71D1AA66">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三</w:t>
      </w:r>
      <w:r>
        <w:rPr>
          <w:rFonts w:hint="eastAsia" w:ascii="仿宋" w:hAnsi="仿宋" w:eastAsia="仿宋" w:cs="仿宋"/>
          <w:color w:val="auto"/>
          <w:sz w:val="28"/>
          <w:szCs w:val="28"/>
          <w:highlight w:val="none"/>
          <w:lang w:eastAsia="zh-CN"/>
        </w:rPr>
        <w:t>）因</w:t>
      </w:r>
      <w:r>
        <w:rPr>
          <w:rFonts w:hint="eastAsia" w:ascii="仿宋" w:hAnsi="仿宋" w:eastAsia="仿宋" w:cs="仿宋"/>
          <w:color w:val="auto"/>
          <w:sz w:val="28"/>
          <w:szCs w:val="28"/>
          <w:highlight w:val="none"/>
          <w:lang w:val="en-US" w:eastAsia="zh-CN"/>
        </w:rPr>
        <w:t>农</w:t>
      </w:r>
      <w:r>
        <w:rPr>
          <w:rFonts w:hint="eastAsia" w:ascii="仿宋" w:hAnsi="仿宋" w:eastAsia="仿宋" w:cs="仿宋"/>
          <w:color w:val="auto"/>
          <w:sz w:val="28"/>
          <w:szCs w:val="28"/>
          <w:highlight w:val="none"/>
          <w:lang w:eastAsia="zh-CN"/>
        </w:rPr>
        <w:t>产品质量引发重大事件，生产经营出现重大问题；</w:t>
      </w:r>
    </w:p>
    <w:p w14:paraId="2622651A">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四</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品牌使用人存在</w:t>
      </w:r>
      <w:r>
        <w:rPr>
          <w:rFonts w:hint="eastAsia" w:ascii="仿宋" w:hAnsi="仿宋" w:eastAsia="仿宋" w:cs="仿宋"/>
          <w:color w:val="auto"/>
          <w:sz w:val="28"/>
          <w:szCs w:val="28"/>
          <w:highlight w:val="none"/>
          <w:lang w:eastAsia="zh-CN"/>
        </w:rPr>
        <w:t>违法违规、弄虚作假行为；</w:t>
      </w:r>
    </w:p>
    <w:p w14:paraId="22EB35C4">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五</w:t>
      </w:r>
      <w:r>
        <w:rPr>
          <w:rFonts w:hint="eastAsia" w:ascii="仿宋" w:hAnsi="仿宋" w:eastAsia="仿宋" w:cs="仿宋"/>
          <w:color w:val="auto"/>
          <w:sz w:val="28"/>
          <w:szCs w:val="28"/>
          <w:highlight w:val="none"/>
          <w:lang w:eastAsia="zh-CN"/>
        </w:rPr>
        <w:t>）农产品在县级以上政府部门质量安全监测或监督抽查等工作中，一年内出现两批次不合格记录；</w:t>
      </w:r>
    </w:p>
    <w:p w14:paraId="265E4021">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六</w:t>
      </w:r>
      <w:r>
        <w:rPr>
          <w:rFonts w:hint="eastAsia" w:ascii="仿宋" w:hAnsi="仿宋" w:eastAsia="仿宋" w:cs="仿宋"/>
          <w:color w:val="auto"/>
          <w:sz w:val="28"/>
          <w:szCs w:val="28"/>
          <w:highlight w:val="none"/>
          <w:lang w:eastAsia="zh-CN"/>
        </w:rPr>
        <w:t>）有效期内的绿色食品、有机产品被取消的，</w:t>
      </w:r>
      <w:r>
        <w:rPr>
          <w:rFonts w:hint="eastAsia" w:ascii="仿宋" w:hAnsi="仿宋" w:eastAsia="仿宋" w:cs="仿宋"/>
          <w:color w:val="auto"/>
          <w:sz w:val="28"/>
          <w:szCs w:val="28"/>
          <w:highlight w:val="none"/>
          <w:lang w:val="en-US" w:eastAsia="zh-CN"/>
        </w:rPr>
        <w:t>食品生产许可证</w:t>
      </w:r>
      <w:r>
        <w:rPr>
          <w:rFonts w:hint="eastAsia" w:ascii="仿宋" w:hAnsi="仿宋" w:eastAsia="仿宋" w:cs="仿宋"/>
          <w:color w:val="auto"/>
          <w:sz w:val="28"/>
          <w:szCs w:val="28"/>
          <w:highlight w:val="none"/>
          <w:lang w:eastAsia="zh-CN"/>
        </w:rPr>
        <w:t>被注销、</w:t>
      </w:r>
      <w:r>
        <w:rPr>
          <w:rFonts w:hint="eastAsia" w:ascii="仿宋" w:hAnsi="仿宋" w:eastAsia="仿宋" w:cs="仿宋"/>
          <w:color w:val="auto"/>
          <w:sz w:val="28"/>
          <w:szCs w:val="28"/>
          <w:highlight w:val="none"/>
          <w:lang w:val="en-US" w:eastAsia="zh-CN"/>
        </w:rPr>
        <w:t>撤销</w:t>
      </w:r>
      <w:r>
        <w:rPr>
          <w:rFonts w:hint="eastAsia" w:ascii="仿宋" w:hAnsi="仿宋" w:eastAsia="仿宋" w:cs="仿宋"/>
          <w:color w:val="auto"/>
          <w:sz w:val="28"/>
          <w:szCs w:val="28"/>
          <w:highlight w:val="none"/>
          <w:lang w:eastAsia="zh-CN"/>
        </w:rPr>
        <w:t>；</w:t>
      </w:r>
    </w:p>
    <w:p w14:paraId="0394BD11">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七</w:t>
      </w:r>
      <w:r>
        <w:rPr>
          <w:rFonts w:hint="eastAsia" w:ascii="仿宋" w:hAnsi="仿宋" w:eastAsia="仿宋" w:cs="仿宋"/>
          <w:color w:val="auto"/>
          <w:sz w:val="28"/>
          <w:szCs w:val="28"/>
          <w:highlight w:val="none"/>
          <w:lang w:eastAsia="zh-CN"/>
        </w:rPr>
        <w:t>）无正当理由连续一年不使用“万绿河源”品牌；</w:t>
      </w:r>
    </w:p>
    <w:p w14:paraId="3EAE2437">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八</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拒不履行本管理细则第十七条规定义务；</w:t>
      </w:r>
    </w:p>
    <w:p w14:paraId="4133CFBE">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（九）</w:t>
      </w:r>
      <w:r>
        <w:rPr>
          <w:rFonts w:hint="eastAsia" w:ascii="仿宋" w:hAnsi="仿宋" w:eastAsia="仿宋" w:cs="仿宋"/>
          <w:color w:val="auto"/>
          <w:sz w:val="28"/>
          <w:szCs w:val="28"/>
          <w:highlight w:val="none"/>
        </w:rPr>
        <w:t>影响“万绿河源”</w:t>
      </w:r>
      <w:r>
        <w:rPr>
          <w:rFonts w:hint="eastAsia" w:ascii="仿宋" w:hAnsi="仿宋" w:eastAsia="仿宋" w:cs="仿宋"/>
          <w:color w:val="auto"/>
          <w:sz w:val="28"/>
          <w:szCs w:val="28"/>
          <w:highlight w:val="none"/>
          <w:lang w:val="en-US" w:eastAsia="zh-CN"/>
        </w:rPr>
        <w:t>品牌</w:t>
      </w:r>
      <w:r>
        <w:rPr>
          <w:rFonts w:hint="eastAsia" w:ascii="仿宋" w:hAnsi="仿宋" w:eastAsia="仿宋" w:cs="仿宋"/>
          <w:color w:val="auto"/>
          <w:sz w:val="28"/>
          <w:szCs w:val="28"/>
          <w:highlight w:val="none"/>
        </w:rPr>
        <w:t>声誉的其他行为</w:t>
      </w:r>
      <w:r>
        <w:rPr>
          <w:rFonts w:hint="eastAsia" w:ascii="仿宋" w:hAnsi="仿宋" w:eastAsia="仿宋" w:cs="仿宋"/>
          <w:color w:val="auto"/>
          <w:sz w:val="28"/>
          <w:szCs w:val="28"/>
          <w:highlight w:val="none"/>
          <w:lang w:eastAsia="zh-CN"/>
        </w:rPr>
        <w:t>。</w:t>
      </w:r>
    </w:p>
    <w:p w14:paraId="27405F73">
      <w:pPr>
        <w:keepNext w:val="0"/>
        <w:keepLines w:val="0"/>
        <w:pageBreakBefore w:val="0"/>
        <w:widowControl w:val="0"/>
        <w:numPr>
          <w:ilvl w:val="-1"/>
          <w:numId w:val="0"/>
        </w:numPr>
        <w:shd w:val="clear"/>
        <w:kinsoku/>
        <w:wordWrap/>
        <w:overflowPunct/>
        <w:topLinePunct w:val="0"/>
        <w:autoSpaceDE/>
        <w:autoSpaceDN/>
        <w:bidi w:val="0"/>
        <w:adjustRightInd w:val="0"/>
        <w:snapToGrid w:val="0"/>
        <w:spacing w:line="360" w:lineRule="auto"/>
        <w:ind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对于</w:t>
      </w:r>
      <w:r>
        <w:rPr>
          <w:rFonts w:hint="eastAsia" w:ascii="仿宋" w:hAnsi="仿宋" w:eastAsia="仿宋" w:cs="仿宋"/>
          <w:color w:val="auto"/>
          <w:sz w:val="28"/>
          <w:szCs w:val="28"/>
          <w:highlight w:val="none"/>
          <w:lang w:val="en-US" w:eastAsia="zh-CN"/>
        </w:rPr>
        <w:t>提前终止</w:t>
      </w:r>
      <w:r>
        <w:rPr>
          <w:rFonts w:hint="eastAsia" w:ascii="仿宋" w:hAnsi="仿宋" w:eastAsia="仿宋" w:cs="仿宋"/>
          <w:color w:val="auto"/>
          <w:sz w:val="28"/>
          <w:szCs w:val="28"/>
          <w:highlight w:val="none"/>
        </w:rPr>
        <w:t>注册商标使用授权的，河源市农业产业化龙头企业协会应及时向国务院商标管理部门</w:t>
      </w:r>
      <w:r>
        <w:rPr>
          <w:rFonts w:hint="eastAsia" w:ascii="仿宋" w:hAnsi="仿宋" w:eastAsia="仿宋" w:cs="仿宋"/>
          <w:color w:val="auto"/>
          <w:sz w:val="28"/>
          <w:szCs w:val="28"/>
          <w:highlight w:val="none"/>
          <w:lang w:val="en-US" w:eastAsia="zh-CN"/>
        </w:rPr>
        <w:t>办理</w:t>
      </w:r>
      <w:r>
        <w:rPr>
          <w:rFonts w:hint="eastAsia" w:ascii="仿宋" w:hAnsi="仿宋" w:eastAsia="仿宋" w:cs="仿宋"/>
          <w:color w:val="auto"/>
          <w:sz w:val="28"/>
          <w:szCs w:val="28"/>
          <w:highlight w:val="none"/>
        </w:rPr>
        <w:t>商标使用许可提前终止备案。</w:t>
      </w:r>
    </w:p>
    <w:p w14:paraId="25BEA76C">
      <w:pPr>
        <w:keepNext w:val="0"/>
        <w:keepLines w:val="0"/>
        <w:pageBreakBefore w:val="0"/>
        <w:widowControl w:val="0"/>
        <w:numPr>
          <w:ilvl w:val="0"/>
          <w:numId w:val="1"/>
        </w:numPr>
        <w:shd w:val="clear"/>
        <w:kinsoku/>
        <w:wordWrap/>
        <w:overflowPunct/>
        <w:topLinePunct w:val="0"/>
        <w:autoSpaceDE/>
        <w:autoSpaceDN/>
        <w:bidi w:val="0"/>
        <w:adjustRightInd w:val="0"/>
        <w:snapToGrid w:val="0"/>
        <w:spacing w:line="360" w:lineRule="auto"/>
        <w:ind w:left="0" w:leftChars="0" w:firstLine="0" w:firstLineChars="0"/>
        <w:jc w:val="center"/>
        <w:textAlignment w:val="auto"/>
        <w:outlineLvl w:val="0"/>
        <w:rPr>
          <w:rFonts w:hint="eastAsia" w:ascii="黑体" w:hAnsi="黑体" w:eastAsia="黑体" w:cs="黑体"/>
          <w:b/>
          <w:bCs/>
          <w:color w:val="auto"/>
          <w:sz w:val="28"/>
          <w:szCs w:val="28"/>
          <w:highlight w:val="none"/>
          <w:lang w:val="en-US" w:eastAsia="zh-CN"/>
        </w:rPr>
      </w:pPr>
      <w:r>
        <w:rPr>
          <w:rFonts w:hint="eastAsia" w:ascii="黑体" w:hAnsi="黑体" w:eastAsia="黑体" w:cs="黑体"/>
          <w:b/>
          <w:bCs/>
          <w:color w:val="auto"/>
          <w:sz w:val="28"/>
          <w:szCs w:val="28"/>
          <w:highlight w:val="none"/>
          <w:lang w:val="en-US" w:eastAsia="zh-CN"/>
        </w:rPr>
        <w:t>“万绿河源”品牌的保护</w:t>
      </w:r>
    </w:p>
    <w:p w14:paraId="0E618C4D">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left="0" w:leftChars="0"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  河源市农业产业化龙头企业协会应对河源市农产品生产经营活动全过程及产品质量进行跟踪检查、监督，并依法提请有关部门调查处理侵权、假冒等情形。</w:t>
      </w:r>
    </w:p>
    <w:p w14:paraId="720A042A">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left="0" w:leftChars="0"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  河源市农业产业化龙头企业协会应成立“万绿河源”区域农产品公用品牌建设领导小组，主要协调“万绿河源”品牌的使用及管理，推进河源市优质特色农产品的推广和发展。组长由河源市农业产业化龙头企业协会会长担任，成员由“万绿河源”品牌授权使用运营主体负责人、河源市农业产业化龙头企业协会秘书长等组成。</w:t>
      </w:r>
    </w:p>
    <w:p w14:paraId="1BBEAAB6">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left="0" w:leftChars="0"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  未经批准，他人擅自使用“万绿河源”品牌或使用相同、近似的标识，构成侵权的，河源市农业产业化龙头企业协会可以提请有关部门依法查处其违法行为，或依法提起民事诉讼，要求侵权人承担停止侵害、赔礼道歉、赔偿损失等民事责任；涉嫌犯罪的，依法移送公安机关追究刑事责任。</w:t>
      </w:r>
    </w:p>
    <w:p w14:paraId="6D12CFB2">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rPr>
      </w:pPr>
    </w:p>
    <w:p w14:paraId="53A13F7B">
      <w:pPr>
        <w:keepNext w:val="0"/>
        <w:keepLines w:val="0"/>
        <w:pageBreakBefore w:val="0"/>
        <w:widowControl w:val="0"/>
        <w:numPr>
          <w:ilvl w:val="0"/>
          <w:numId w:val="1"/>
        </w:numPr>
        <w:shd w:val="clear"/>
        <w:kinsoku/>
        <w:wordWrap/>
        <w:overflowPunct/>
        <w:topLinePunct w:val="0"/>
        <w:autoSpaceDE/>
        <w:autoSpaceDN/>
        <w:bidi w:val="0"/>
        <w:adjustRightInd w:val="0"/>
        <w:snapToGrid w:val="0"/>
        <w:spacing w:line="360" w:lineRule="auto"/>
        <w:ind w:left="0" w:leftChars="0" w:firstLine="0" w:firstLineChars="0"/>
        <w:jc w:val="center"/>
        <w:textAlignment w:val="auto"/>
        <w:outlineLvl w:val="0"/>
        <w:rPr>
          <w:rFonts w:hint="eastAsia" w:ascii="黑体" w:hAnsi="黑体" w:eastAsia="黑体" w:cs="黑体"/>
          <w:b/>
          <w:bCs/>
          <w:color w:val="auto"/>
          <w:sz w:val="28"/>
          <w:szCs w:val="28"/>
          <w:highlight w:val="none"/>
          <w:lang w:val="en-US" w:eastAsia="zh-CN"/>
        </w:rPr>
      </w:pPr>
      <w:r>
        <w:rPr>
          <w:rFonts w:hint="eastAsia" w:ascii="黑体" w:hAnsi="黑体" w:eastAsia="黑体" w:cs="黑体"/>
          <w:b/>
          <w:bCs/>
          <w:color w:val="auto"/>
          <w:sz w:val="28"/>
          <w:szCs w:val="28"/>
          <w:highlight w:val="none"/>
          <w:lang w:val="en-US" w:eastAsia="zh-CN"/>
        </w:rPr>
        <w:t xml:space="preserve"> 附则</w:t>
      </w:r>
    </w:p>
    <w:p w14:paraId="539775A0">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left="0"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 xml:space="preserve">  法律法规、各级行政部门对农产品区域公用品牌管理工作有新规定的，按新规定执行。</w:t>
      </w:r>
    </w:p>
    <w:p w14:paraId="6AACBD59">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left="0" w:leftChars="0" w:firstLine="560" w:firstLineChars="20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lang w:eastAsia="zh-CN"/>
        </w:rPr>
        <w:t>本管理细则</w:t>
      </w:r>
      <w:r>
        <w:rPr>
          <w:rFonts w:hint="eastAsia" w:ascii="仿宋" w:hAnsi="仿宋" w:eastAsia="仿宋" w:cs="仿宋"/>
          <w:color w:val="auto"/>
          <w:sz w:val="28"/>
          <w:szCs w:val="28"/>
          <w:highlight w:val="none"/>
        </w:rPr>
        <w:t>由河源市农业产业化龙头企业协会负责</w:t>
      </w:r>
      <w:r>
        <w:rPr>
          <w:rFonts w:hint="eastAsia" w:ascii="仿宋" w:hAnsi="仿宋" w:eastAsia="仿宋" w:cs="仿宋"/>
          <w:color w:val="auto"/>
          <w:sz w:val="28"/>
          <w:szCs w:val="28"/>
          <w:highlight w:val="none"/>
          <w:lang w:val="en-US" w:eastAsia="zh-CN"/>
        </w:rPr>
        <w:t>解释</w:t>
      </w:r>
      <w:r>
        <w:rPr>
          <w:rFonts w:hint="eastAsia" w:ascii="仿宋" w:hAnsi="仿宋" w:eastAsia="仿宋" w:cs="仿宋"/>
          <w:color w:val="auto"/>
          <w:sz w:val="28"/>
          <w:szCs w:val="28"/>
          <w:highlight w:val="none"/>
        </w:rPr>
        <w:t>，自</w:t>
      </w:r>
      <w:r>
        <w:rPr>
          <w:rFonts w:hint="eastAsia" w:ascii="仿宋" w:hAnsi="仿宋" w:eastAsia="仿宋" w:cs="仿宋"/>
          <w:b w:val="0"/>
          <w:bCs w:val="0"/>
          <w:color w:val="auto"/>
          <w:sz w:val="28"/>
          <w:szCs w:val="28"/>
          <w:highlight w:val="none"/>
          <w:lang w:val="en-US" w:eastAsia="zh-CN"/>
        </w:rPr>
        <w:t>发布之日</w:t>
      </w:r>
      <w:r>
        <w:rPr>
          <w:rFonts w:hint="eastAsia" w:ascii="仿宋" w:hAnsi="仿宋" w:eastAsia="仿宋" w:cs="仿宋"/>
          <w:color w:val="auto"/>
          <w:sz w:val="28"/>
          <w:szCs w:val="28"/>
          <w:highlight w:val="none"/>
        </w:rPr>
        <w:t>起施行</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河源市农业产业化龙头企业协会2019年8月1日发布的《河源市农产品区域公用品牌“万绿河源”标识使用管理细则》同时废止。</w:t>
      </w:r>
    </w:p>
    <w:p w14:paraId="0366AB97">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p>
    <w:p w14:paraId="783F9656">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附件：</w:t>
      </w:r>
    </w:p>
    <w:p w14:paraId="44F72EFC">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kern w:val="2"/>
          <w:sz w:val="28"/>
          <w:szCs w:val="28"/>
          <w:highlight w:val="none"/>
          <w:lang w:val="en-US" w:eastAsia="zh-CN" w:bidi="ar-SA"/>
        </w:rPr>
        <w:t>1.</w:t>
      </w:r>
      <w:r>
        <w:rPr>
          <w:rFonts w:hint="eastAsia" w:ascii="仿宋" w:hAnsi="仿宋" w:eastAsia="仿宋" w:cs="仿宋"/>
          <w:color w:val="auto"/>
          <w:sz w:val="28"/>
          <w:szCs w:val="28"/>
          <w:highlight w:val="none"/>
        </w:rPr>
        <w:t>“万绿河源”品牌</w:t>
      </w:r>
      <w:r>
        <w:rPr>
          <w:rFonts w:hint="eastAsia" w:ascii="仿宋" w:hAnsi="仿宋" w:eastAsia="仿宋" w:cs="仿宋"/>
          <w:color w:val="auto"/>
          <w:sz w:val="28"/>
          <w:szCs w:val="28"/>
          <w:highlight w:val="none"/>
          <w:lang w:val="en-US" w:eastAsia="zh-CN"/>
        </w:rPr>
        <w:t>知识产权注册、登记情况；</w:t>
      </w:r>
    </w:p>
    <w:p w14:paraId="02A3D2E7">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auto"/>
        <w:ind w:left="839" w:leftChars="266" w:hanging="280" w:hangingChars="100"/>
        <w:textAlignment w:val="auto"/>
        <w:rPr>
          <w:rFonts w:hint="default" w:ascii="仿宋" w:hAnsi="仿宋" w:eastAsia="仿宋" w:cs="仿宋"/>
          <w:color w:val="auto"/>
          <w:sz w:val="28"/>
          <w:szCs w:val="28"/>
          <w:highlight w:val="none"/>
          <w:lang w:val="en-US" w:eastAsia="zh-CN"/>
        </w:rPr>
      </w:pPr>
      <w:r>
        <w:rPr>
          <w:rFonts w:hint="default" w:ascii="仿宋" w:hAnsi="仿宋" w:eastAsia="仿宋" w:cs="仿宋"/>
          <w:color w:val="auto"/>
          <w:kern w:val="2"/>
          <w:sz w:val="28"/>
          <w:szCs w:val="28"/>
          <w:highlight w:val="none"/>
          <w:lang w:val="en-US" w:eastAsia="zh-CN" w:bidi="ar-SA"/>
        </w:rPr>
        <w:t>2</w:t>
      </w:r>
      <w:r>
        <w:rPr>
          <w:rFonts w:hint="eastAsia" w:ascii="仿宋" w:hAnsi="仿宋" w:eastAsia="仿宋" w:cs="仿宋"/>
          <w:color w:val="auto"/>
          <w:kern w:val="2"/>
          <w:sz w:val="28"/>
          <w:szCs w:val="28"/>
          <w:highlight w:val="none"/>
          <w:lang w:val="en-US" w:eastAsia="zh-CN" w:bidi="ar-SA"/>
        </w:rPr>
        <w:t>.</w:t>
      </w:r>
      <w:r>
        <w:rPr>
          <w:rFonts w:hint="default" w:ascii="仿宋" w:hAnsi="仿宋" w:eastAsia="仿宋" w:cs="仿宋"/>
          <w:color w:val="auto"/>
          <w:sz w:val="28"/>
          <w:szCs w:val="28"/>
          <w:highlight w:val="none"/>
          <w:lang w:val="en-US" w:eastAsia="zh-CN"/>
        </w:rPr>
        <w:t>河源市农产品区域公用品牌“万绿河源”使用管理分则（山茶油、活鱼）</w:t>
      </w:r>
      <w:r>
        <w:rPr>
          <w:rFonts w:hint="eastAsia" w:ascii="仿宋" w:hAnsi="仿宋" w:eastAsia="仿宋" w:cs="仿宋"/>
          <w:color w:val="auto"/>
          <w:sz w:val="28"/>
          <w:szCs w:val="28"/>
          <w:highlight w:val="none"/>
          <w:lang w:val="en-US" w:eastAsia="zh-CN"/>
        </w:rPr>
        <w:t>；</w:t>
      </w:r>
    </w:p>
    <w:p w14:paraId="40638989">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auto"/>
        <w:ind w:firstLine="560" w:firstLineChars="200"/>
        <w:textAlignment w:val="auto"/>
        <w:rPr>
          <w:rFonts w:hint="default" w:ascii="仿宋" w:hAnsi="仿宋" w:eastAsia="仿宋" w:cs="仿宋"/>
          <w:color w:val="auto"/>
          <w:sz w:val="28"/>
          <w:szCs w:val="28"/>
          <w:highlight w:val="none"/>
          <w:lang w:val="en-US" w:eastAsia="zh-CN"/>
        </w:rPr>
      </w:pPr>
      <w:r>
        <w:rPr>
          <w:rFonts w:hint="default" w:ascii="仿宋" w:hAnsi="仿宋" w:eastAsia="仿宋" w:cs="仿宋"/>
          <w:color w:val="auto"/>
          <w:kern w:val="2"/>
          <w:sz w:val="28"/>
          <w:szCs w:val="28"/>
          <w:highlight w:val="none"/>
          <w:lang w:val="en-US" w:eastAsia="zh-CN" w:bidi="ar-SA"/>
        </w:rPr>
        <w:t>3</w:t>
      </w:r>
      <w:r>
        <w:rPr>
          <w:rFonts w:hint="eastAsia" w:ascii="仿宋" w:hAnsi="仿宋" w:eastAsia="仿宋" w:cs="仿宋"/>
          <w:color w:val="auto"/>
          <w:kern w:val="2"/>
          <w:sz w:val="28"/>
          <w:szCs w:val="28"/>
          <w:highlight w:val="none"/>
          <w:lang w:val="en-US" w:eastAsia="zh-CN" w:bidi="ar-SA"/>
        </w:rPr>
        <w:t>.</w:t>
      </w:r>
      <w:r>
        <w:rPr>
          <w:rFonts w:hint="eastAsia" w:ascii="仿宋" w:hAnsi="仿宋" w:eastAsia="仿宋" w:cs="仿宋"/>
          <w:color w:val="auto"/>
          <w:sz w:val="28"/>
          <w:szCs w:val="28"/>
          <w:highlight w:val="none"/>
          <w:lang w:val="en-US" w:eastAsia="zh-CN"/>
        </w:rPr>
        <w:t>《“万绿河源”农产品区域公用品牌授权使用申请书》；</w:t>
      </w:r>
    </w:p>
    <w:p w14:paraId="2FABDE7E">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auto"/>
        <w:ind w:firstLine="560" w:firstLineChars="200"/>
        <w:textAlignment w:val="auto"/>
        <w:rPr>
          <w:rFonts w:hint="default" w:ascii="仿宋" w:hAnsi="仿宋" w:eastAsia="仿宋" w:cs="仿宋"/>
          <w:color w:val="auto"/>
          <w:sz w:val="28"/>
          <w:szCs w:val="28"/>
          <w:highlight w:val="none"/>
          <w:lang w:val="en-US" w:eastAsia="zh-CN"/>
        </w:rPr>
      </w:pPr>
      <w:r>
        <w:rPr>
          <w:rFonts w:hint="default" w:ascii="仿宋" w:hAnsi="仿宋" w:eastAsia="仿宋" w:cs="仿宋"/>
          <w:color w:val="auto"/>
          <w:kern w:val="2"/>
          <w:sz w:val="28"/>
          <w:szCs w:val="28"/>
          <w:highlight w:val="none"/>
          <w:lang w:val="en-US" w:eastAsia="zh-CN" w:bidi="ar-SA"/>
        </w:rPr>
        <w:t>4</w:t>
      </w:r>
      <w:r>
        <w:rPr>
          <w:rFonts w:hint="eastAsia" w:ascii="仿宋" w:hAnsi="仿宋" w:eastAsia="仿宋" w:cs="仿宋"/>
          <w:color w:val="auto"/>
          <w:kern w:val="2"/>
          <w:sz w:val="28"/>
          <w:szCs w:val="28"/>
          <w:highlight w:val="none"/>
          <w:lang w:val="en-US" w:eastAsia="zh-CN" w:bidi="ar-SA"/>
        </w:rPr>
        <w:t>.</w:t>
      </w:r>
      <w:r>
        <w:rPr>
          <w:rFonts w:hint="eastAsia" w:ascii="仿宋" w:hAnsi="仿宋" w:eastAsia="仿宋" w:cs="仿宋"/>
          <w:color w:val="auto"/>
          <w:sz w:val="28"/>
          <w:szCs w:val="28"/>
          <w:highlight w:val="none"/>
          <w:lang w:val="en-US" w:eastAsia="zh-CN"/>
        </w:rPr>
        <w:t>《“万绿河源”品牌申请评分表》。</w:t>
      </w:r>
    </w:p>
    <w:sectPr>
      <w:footerReference r:id="rId3" w:type="default"/>
      <w:pgSz w:w="11906" w:h="16838"/>
      <w:pgMar w:top="1440" w:right="1800" w:bottom="1440" w:left="248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05913">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F29916">
                          <w:pPr>
                            <w:pStyle w:val="3"/>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2F29916">
                    <w:pPr>
                      <w:pStyle w:val="3"/>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9</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1A0654"/>
    <w:multiLevelType w:val="singleLevel"/>
    <w:tmpl w:val="B81A0654"/>
    <w:lvl w:ilvl="0" w:tentative="0">
      <w:start w:val="1"/>
      <w:numFmt w:val="chineseCounting"/>
      <w:suff w:val="nothing"/>
      <w:lvlText w:val="第%1条"/>
      <w:lvlJc w:val="left"/>
      <w:pPr>
        <w:ind w:left="0" w:firstLine="420"/>
      </w:pPr>
      <w:rPr>
        <w:rFonts w:hint="eastAsia"/>
      </w:rPr>
    </w:lvl>
  </w:abstractNum>
  <w:abstractNum w:abstractNumId="1">
    <w:nsid w:val="356C81AC"/>
    <w:multiLevelType w:val="singleLevel"/>
    <w:tmpl w:val="356C81AC"/>
    <w:lvl w:ilvl="0" w:tentative="0">
      <w:start w:val="1"/>
      <w:numFmt w:val="chineseCounting"/>
      <w:suff w:val="nothing"/>
      <w:lvlText w:val="第%1章"/>
      <w:lvlJc w:val="left"/>
      <w:pPr>
        <w:ind w:left="0" w:firstLine="42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64E69"/>
    <w:rsid w:val="002A11F0"/>
    <w:rsid w:val="00416FA2"/>
    <w:rsid w:val="0065404E"/>
    <w:rsid w:val="007A4E9E"/>
    <w:rsid w:val="00CD3DE4"/>
    <w:rsid w:val="00F77397"/>
    <w:rsid w:val="010A6538"/>
    <w:rsid w:val="010C29B1"/>
    <w:rsid w:val="01115B19"/>
    <w:rsid w:val="011C626C"/>
    <w:rsid w:val="01311D17"/>
    <w:rsid w:val="01564949"/>
    <w:rsid w:val="015C48BA"/>
    <w:rsid w:val="01666F09"/>
    <w:rsid w:val="017D08D9"/>
    <w:rsid w:val="018856AF"/>
    <w:rsid w:val="01927028"/>
    <w:rsid w:val="01C201A3"/>
    <w:rsid w:val="01E03DFF"/>
    <w:rsid w:val="020C008E"/>
    <w:rsid w:val="021264D7"/>
    <w:rsid w:val="02160F0D"/>
    <w:rsid w:val="025A529E"/>
    <w:rsid w:val="027427F8"/>
    <w:rsid w:val="028E6486"/>
    <w:rsid w:val="02947B9C"/>
    <w:rsid w:val="02A147E9"/>
    <w:rsid w:val="02B82EF1"/>
    <w:rsid w:val="02E903CF"/>
    <w:rsid w:val="02F772B3"/>
    <w:rsid w:val="03012A48"/>
    <w:rsid w:val="03192A63"/>
    <w:rsid w:val="035F6345"/>
    <w:rsid w:val="03C36AB4"/>
    <w:rsid w:val="03D90444"/>
    <w:rsid w:val="040B1F0B"/>
    <w:rsid w:val="040D4211"/>
    <w:rsid w:val="041214D8"/>
    <w:rsid w:val="04353A2C"/>
    <w:rsid w:val="04864E29"/>
    <w:rsid w:val="04E528F8"/>
    <w:rsid w:val="0570190A"/>
    <w:rsid w:val="058A6570"/>
    <w:rsid w:val="05B1513F"/>
    <w:rsid w:val="05E067B4"/>
    <w:rsid w:val="05FA2885"/>
    <w:rsid w:val="06074E4F"/>
    <w:rsid w:val="06217070"/>
    <w:rsid w:val="06276974"/>
    <w:rsid w:val="064B4B6B"/>
    <w:rsid w:val="065B7D0E"/>
    <w:rsid w:val="0661499C"/>
    <w:rsid w:val="06F07ABB"/>
    <w:rsid w:val="06F12B3E"/>
    <w:rsid w:val="07203C19"/>
    <w:rsid w:val="074D717F"/>
    <w:rsid w:val="07A1192D"/>
    <w:rsid w:val="07AF22F0"/>
    <w:rsid w:val="07B07A60"/>
    <w:rsid w:val="07EB3BFC"/>
    <w:rsid w:val="081952B3"/>
    <w:rsid w:val="083D71F3"/>
    <w:rsid w:val="08535187"/>
    <w:rsid w:val="0862785D"/>
    <w:rsid w:val="089D1C48"/>
    <w:rsid w:val="08F83980"/>
    <w:rsid w:val="093D20B4"/>
    <w:rsid w:val="09487E36"/>
    <w:rsid w:val="094C0719"/>
    <w:rsid w:val="09904772"/>
    <w:rsid w:val="09A432A2"/>
    <w:rsid w:val="09D75426"/>
    <w:rsid w:val="09E51F78"/>
    <w:rsid w:val="0A1E4802"/>
    <w:rsid w:val="0A403DCE"/>
    <w:rsid w:val="0AAF1EFF"/>
    <w:rsid w:val="0B153B2E"/>
    <w:rsid w:val="0B3C7694"/>
    <w:rsid w:val="0B486A8C"/>
    <w:rsid w:val="0B4B7E79"/>
    <w:rsid w:val="0B8213C1"/>
    <w:rsid w:val="0B91236D"/>
    <w:rsid w:val="0B9F01C5"/>
    <w:rsid w:val="0BA67416"/>
    <w:rsid w:val="0BBD08A0"/>
    <w:rsid w:val="0C395BAB"/>
    <w:rsid w:val="0C5D6CD8"/>
    <w:rsid w:val="0CA82B5F"/>
    <w:rsid w:val="0CC301E8"/>
    <w:rsid w:val="0D074274"/>
    <w:rsid w:val="0D4E1EA3"/>
    <w:rsid w:val="0D66009B"/>
    <w:rsid w:val="0DF6215D"/>
    <w:rsid w:val="0E20296F"/>
    <w:rsid w:val="0E481DCB"/>
    <w:rsid w:val="0E620D89"/>
    <w:rsid w:val="0E8339BC"/>
    <w:rsid w:val="0EE72EF1"/>
    <w:rsid w:val="0EE91E83"/>
    <w:rsid w:val="0F046F6C"/>
    <w:rsid w:val="0F0B4650"/>
    <w:rsid w:val="0F6B6D3C"/>
    <w:rsid w:val="0F735BF1"/>
    <w:rsid w:val="0F8732BE"/>
    <w:rsid w:val="0F907BE1"/>
    <w:rsid w:val="0FA968B1"/>
    <w:rsid w:val="0FAC5709"/>
    <w:rsid w:val="0FDD6C19"/>
    <w:rsid w:val="0FFC7A78"/>
    <w:rsid w:val="103A58B2"/>
    <w:rsid w:val="1053332C"/>
    <w:rsid w:val="10552CBA"/>
    <w:rsid w:val="108C6F6A"/>
    <w:rsid w:val="10947C6D"/>
    <w:rsid w:val="10953945"/>
    <w:rsid w:val="109B043C"/>
    <w:rsid w:val="109D1177"/>
    <w:rsid w:val="10DE2706"/>
    <w:rsid w:val="113C4258"/>
    <w:rsid w:val="114D134F"/>
    <w:rsid w:val="114D7C0E"/>
    <w:rsid w:val="11566576"/>
    <w:rsid w:val="117059F7"/>
    <w:rsid w:val="117A0B97"/>
    <w:rsid w:val="1189548D"/>
    <w:rsid w:val="11A3174E"/>
    <w:rsid w:val="11AA4801"/>
    <w:rsid w:val="11D16BFE"/>
    <w:rsid w:val="11EA1503"/>
    <w:rsid w:val="11FE7297"/>
    <w:rsid w:val="120F3114"/>
    <w:rsid w:val="125968E7"/>
    <w:rsid w:val="129001E8"/>
    <w:rsid w:val="129B2956"/>
    <w:rsid w:val="12A2467F"/>
    <w:rsid w:val="12B14F97"/>
    <w:rsid w:val="13257202"/>
    <w:rsid w:val="13634A35"/>
    <w:rsid w:val="1376041F"/>
    <w:rsid w:val="139B3268"/>
    <w:rsid w:val="13AB62CF"/>
    <w:rsid w:val="13E1581F"/>
    <w:rsid w:val="13ED41C3"/>
    <w:rsid w:val="13F05A62"/>
    <w:rsid w:val="13F31366"/>
    <w:rsid w:val="141C0EE9"/>
    <w:rsid w:val="14265CB6"/>
    <w:rsid w:val="1449256E"/>
    <w:rsid w:val="144B0EEA"/>
    <w:rsid w:val="145A6A37"/>
    <w:rsid w:val="14771CDF"/>
    <w:rsid w:val="148B5887"/>
    <w:rsid w:val="14CB583D"/>
    <w:rsid w:val="15311E8E"/>
    <w:rsid w:val="1554086F"/>
    <w:rsid w:val="15854A0E"/>
    <w:rsid w:val="15963379"/>
    <w:rsid w:val="15DD7A73"/>
    <w:rsid w:val="15EB3A55"/>
    <w:rsid w:val="15F1786F"/>
    <w:rsid w:val="163E337B"/>
    <w:rsid w:val="164B51D1"/>
    <w:rsid w:val="168D7598"/>
    <w:rsid w:val="16D026BB"/>
    <w:rsid w:val="16D23887"/>
    <w:rsid w:val="1723614E"/>
    <w:rsid w:val="17614581"/>
    <w:rsid w:val="176F3141"/>
    <w:rsid w:val="17A51045"/>
    <w:rsid w:val="17EA04AD"/>
    <w:rsid w:val="18373ED4"/>
    <w:rsid w:val="18436C36"/>
    <w:rsid w:val="185A794E"/>
    <w:rsid w:val="18804FF8"/>
    <w:rsid w:val="18866BBA"/>
    <w:rsid w:val="188B79E0"/>
    <w:rsid w:val="18D85379"/>
    <w:rsid w:val="18F73BF3"/>
    <w:rsid w:val="19353F17"/>
    <w:rsid w:val="193E3FAE"/>
    <w:rsid w:val="194B4244"/>
    <w:rsid w:val="195D104A"/>
    <w:rsid w:val="196640D0"/>
    <w:rsid w:val="197C2955"/>
    <w:rsid w:val="19810F0A"/>
    <w:rsid w:val="19923524"/>
    <w:rsid w:val="19B60BB4"/>
    <w:rsid w:val="19BC2CBB"/>
    <w:rsid w:val="19C92FDD"/>
    <w:rsid w:val="1A0B19DE"/>
    <w:rsid w:val="1A207295"/>
    <w:rsid w:val="1A274EAD"/>
    <w:rsid w:val="1A4A3FE0"/>
    <w:rsid w:val="1A6F7230"/>
    <w:rsid w:val="1A8B45A2"/>
    <w:rsid w:val="1A9505D5"/>
    <w:rsid w:val="1A98650B"/>
    <w:rsid w:val="1AD37055"/>
    <w:rsid w:val="1AFE60E9"/>
    <w:rsid w:val="1B22670C"/>
    <w:rsid w:val="1B9A4616"/>
    <w:rsid w:val="1B9B7E5A"/>
    <w:rsid w:val="1BD34856"/>
    <w:rsid w:val="1C03005B"/>
    <w:rsid w:val="1C24274C"/>
    <w:rsid w:val="1C3444A0"/>
    <w:rsid w:val="1C536F80"/>
    <w:rsid w:val="1C5A56E6"/>
    <w:rsid w:val="1C6A1DFF"/>
    <w:rsid w:val="1C761973"/>
    <w:rsid w:val="1CA63A7D"/>
    <w:rsid w:val="1D2D0AEE"/>
    <w:rsid w:val="1D795028"/>
    <w:rsid w:val="1D7A45EE"/>
    <w:rsid w:val="1D7F39B2"/>
    <w:rsid w:val="1D913ADF"/>
    <w:rsid w:val="1DF0613F"/>
    <w:rsid w:val="1DFC5BB2"/>
    <w:rsid w:val="1DFF510F"/>
    <w:rsid w:val="1E170E52"/>
    <w:rsid w:val="1E1D1B44"/>
    <w:rsid w:val="1E1D56DB"/>
    <w:rsid w:val="1E664A0F"/>
    <w:rsid w:val="1E996C77"/>
    <w:rsid w:val="1EAC1948"/>
    <w:rsid w:val="1EAD6D33"/>
    <w:rsid w:val="1F084EE0"/>
    <w:rsid w:val="1F085EE0"/>
    <w:rsid w:val="1F0C1276"/>
    <w:rsid w:val="1F214308"/>
    <w:rsid w:val="1F3C5FFF"/>
    <w:rsid w:val="1F570C93"/>
    <w:rsid w:val="1F901016"/>
    <w:rsid w:val="1FE97E8D"/>
    <w:rsid w:val="20566C4C"/>
    <w:rsid w:val="206A5E4C"/>
    <w:rsid w:val="20A83220"/>
    <w:rsid w:val="20BF071C"/>
    <w:rsid w:val="20EC7585"/>
    <w:rsid w:val="20F12949"/>
    <w:rsid w:val="211A5A75"/>
    <w:rsid w:val="21245C7E"/>
    <w:rsid w:val="21417A39"/>
    <w:rsid w:val="215326A6"/>
    <w:rsid w:val="21735CA5"/>
    <w:rsid w:val="21771BB8"/>
    <w:rsid w:val="21EE401A"/>
    <w:rsid w:val="21F14B22"/>
    <w:rsid w:val="21FD3C88"/>
    <w:rsid w:val="222972E3"/>
    <w:rsid w:val="22356D36"/>
    <w:rsid w:val="22374946"/>
    <w:rsid w:val="223B259E"/>
    <w:rsid w:val="22407046"/>
    <w:rsid w:val="22473E0E"/>
    <w:rsid w:val="224B705D"/>
    <w:rsid w:val="22CF2DDB"/>
    <w:rsid w:val="22E024E9"/>
    <w:rsid w:val="22E433E4"/>
    <w:rsid w:val="22E520E8"/>
    <w:rsid w:val="22F23892"/>
    <w:rsid w:val="231F0F48"/>
    <w:rsid w:val="238849F3"/>
    <w:rsid w:val="23BB399E"/>
    <w:rsid w:val="23D06D16"/>
    <w:rsid w:val="23DA01AD"/>
    <w:rsid w:val="24537E66"/>
    <w:rsid w:val="247327B6"/>
    <w:rsid w:val="24AB4286"/>
    <w:rsid w:val="24CC7095"/>
    <w:rsid w:val="24E57F07"/>
    <w:rsid w:val="253C3683"/>
    <w:rsid w:val="2561158E"/>
    <w:rsid w:val="256E2C8A"/>
    <w:rsid w:val="25734955"/>
    <w:rsid w:val="25901C6E"/>
    <w:rsid w:val="25CD0281"/>
    <w:rsid w:val="25D0124F"/>
    <w:rsid w:val="264A7253"/>
    <w:rsid w:val="26A60202"/>
    <w:rsid w:val="26B60003"/>
    <w:rsid w:val="26DE5BEE"/>
    <w:rsid w:val="26E750B2"/>
    <w:rsid w:val="272030DE"/>
    <w:rsid w:val="273D46C2"/>
    <w:rsid w:val="27654675"/>
    <w:rsid w:val="27DA4607"/>
    <w:rsid w:val="28092D7E"/>
    <w:rsid w:val="280B656E"/>
    <w:rsid w:val="281D373D"/>
    <w:rsid w:val="285A06BF"/>
    <w:rsid w:val="288874B8"/>
    <w:rsid w:val="28955877"/>
    <w:rsid w:val="28A41BFF"/>
    <w:rsid w:val="28A93B07"/>
    <w:rsid w:val="28BD4D07"/>
    <w:rsid w:val="28DF5EE8"/>
    <w:rsid w:val="28EE75A9"/>
    <w:rsid w:val="28F67E79"/>
    <w:rsid w:val="290C55A9"/>
    <w:rsid w:val="29436A16"/>
    <w:rsid w:val="2951456F"/>
    <w:rsid w:val="29BD430C"/>
    <w:rsid w:val="2A3F4BF5"/>
    <w:rsid w:val="2A7B4A8D"/>
    <w:rsid w:val="2A8023AA"/>
    <w:rsid w:val="2A846AAC"/>
    <w:rsid w:val="2AB97A9C"/>
    <w:rsid w:val="2AD94591"/>
    <w:rsid w:val="2AE82B97"/>
    <w:rsid w:val="2AEB2519"/>
    <w:rsid w:val="2AF3311B"/>
    <w:rsid w:val="2AF45D26"/>
    <w:rsid w:val="2AFA1945"/>
    <w:rsid w:val="2B193698"/>
    <w:rsid w:val="2BA1664E"/>
    <w:rsid w:val="2BC367BD"/>
    <w:rsid w:val="2BD23DF9"/>
    <w:rsid w:val="2BE03317"/>
    <w:rsid w:val="2BEB6DE3"/>
    <w:rsid w:val="2C0B2E8A"/>
    <w:rsid w:val="2C4617FF"/>
    <w:rsid w:val="2C9C1FAD"/>
    <w:rsid w:val="2D22764F"/>
    <w:rsid w:val="2D9006D7"/>
    <w:rsid w:val="2D9D235F"/>
    <w:rsid w:val="2D9E0D4B"/>
    <w:rsid w:val="2DA27975"/>
    <w:rsid w:val="2DF81B7A"/>
    <w:rsid w:val="2DFB0E33"/>
    <w:rsid w:val="2E032733"/>
    <w:rsid w:val="2E165C6D"/>
    <w:rsid w:val="2E194114"/>
    <w:rsid w:val="2E2F0CC0"/>
    <w:rsid w:val="2E3868E1"/>
    <w:rsid w:val="2E5A5F42"/>
    <w:rsid w:val="2E892351"/>
    <w:rsid w:val="2E982386"/>
    <w:rsid w:val="2EAA34ED"/>
    <w:rsid w:val="2EB06033"/>
    <w:rsid w:val="2EF1278B"/>
    <w:rsid w:val="2F010FBE"/>
    <w:rsid w:val="2F065CE2"/>
    <w:rsid w:val="2F124686"/>
    <w:rsid w:val="2F155F25"/>
    <w:rsid w:val="2F2073D3"/>
    <w:rsid w:val="2F792957"/>
    <w:rsid w:val="2F951D71"/>
    <w:rsid w:val="2FB20F90"/>
    <w:rsid w:val="2FCD4A51"/>
    <w:rsid w:val="2FE9442E"/>
    <w:rsid w:val="2FFC2B9A"/>
    <w:rsid w:val="3069608C"/>
    <w:rsid w:val="308E5DB6"/>
    <w:rsid w:val="30AC28B9"/>
    <w:rsid w:val="30B362CA"/>
    <w:rsid w:val="30B40617"/>
    <w:rsid w:val="30E61D6D"/>
    <w:rsid w:val="30F80F89"/>
    <w:rsid w:val="310D77FB"/>
    <w:rsid w:val="31255B75"/>
    <w:rsid w:val="31551114"/>
    <w:rsid w:val="316244E8"/>
    <w:rsid w:val="31785A41"/>
    <w:rsid w:val="31DC3606"/>
    <w:rsid w:val="31F938DC"/>
    <w:rsid w:val="31FF5E1A"/>
    <w:rsid w:val="323F180D"/>
    <w:rsid w:val="32417FE9"/>
    <w:rsid w:val="32450250"/>
    <w:rsid w:val="32581CDF"/>
    <w:rsid w:val="327D275F"/>
    <w:rsid w:val="32870EE7"/>
    <w:rsid w:val="32C1403B"/>
    <w:rsid w:val="32E21235"/>
    <w:rsid w:val="330B03AF"/>
    <w:rsid w:val="332562B4"/>
    <w:rsid w:val="338B3F09"/>
    <w:rsid w:val="33997663"/>
    <w:rsid w:val="33A71C67"/>
    <w:rsid w:val="33BB25E5"/>
    <w:rsid w:val="34000EC8"/>
    <w:rsid w:val="340158FF"/>
    <w:rsid w:val="342C5338"/>
    <w:rsid w:val="342D4519"/>
    <w:rsid w:val="34585BF7"/>
    <w:rsid w:val="34B66335"/>
    <w:rsid w:val="34CE72A2"/>
    <w:rsid w:val="34D7691B"/>
    <w:rsid w:val="34F70F24"/>
    <w:rsid w:val="351A5A75"/>
    <w:rsid w:val="35211979"/>
    <w:rsid w:val="352A14C5"/>
    <w:rsid w:val="35487054"/>
    <w:rsid w:val="35727C2D"/>
    <w:rsid w:val="35870802"/>
    <w:rsid w:val="35AC2554"/>
    <w:rsid w:val="35BC359E"/>
    <w:rsid w:val="35C4156B"/>
    <w:rsid w:val="35EB1B74"/>
    <w:rsid w:val="36256637"/>
    <w:rsid w:val="364553B2"/>
    <w:rsid w:val="36741F63"/>
    <w:rsid w:val="367D5812"/>
    <w:rsid w:val="367F410F"/>
    <w:rsid w:val="3684257F"/>
    <w:rsid w:val="36BB584C"/>
    <w:rsid w:val="36E53B49"/>
    <w:rsid w:val="37330A26"/>
    <w:rsid w:val="374022A8"/>
    <w:rsid w:val="37453825"/>
    <w:rsid w:val="376509F8"/>
    <w:rsid w:val="37B9494A"/>
    <w:rsid w:val="37F272A2"/>
    <w:rsid w:val="380562C5"/>
    <w:rsid w:val="3814146F"/>
    <w:rsid w:val="382D42DF"/>
    <w:rsid w:val="385134AC"/>
    <w:rsid w:val="3882287D"/>
    <w:rsid w:val="389A29C0"/>
    <w:rsid w:val="38B90269"/>
    <w:rsid w:val="38C74364"/>
    <w:rsid w:val="391B682D"/>
    <w:rsid w:val="391E7FE2"/>
    <w:rsid w:val="391F631E"/>
    <w:rsid w:val="395D152B"/>
    <w:rsid w:val="39777B02"/>
    <w:rsid w:val="397D1432"/>
    <w:rsid w:val="39830040"/>
    <w:rsid w:val="398C10E2"/>
    <w:rsid w:val="39975070"/>
    <w:rsid w:val="39BF18AF"/>
    <w:rsid w:val="39F67FEE"/>
    <w:rsid w:val="3A215A2B"/>
    <w:rsid w:val="3A3A30E6"/>
    <w:rsid w:val="3AB46F3A"/>
    <w:rsid w:val="3AD500A7"/>
    <w:rsid w:val="3AF763D0"/>
    <w:rsid w:val="3B0A6B5A"/>
    <w:rsid w:val="3B3F39D5"/>
    <w:rsid w:val="3B6E533A"/>
    <w:rsid w:val="3BB84297"/>
    <w:rsid w:val="3BBD3BCC"/>
    <w:rsid w:val="3C3975B5"/>
    <w:rsid w:val="3C4E579D"/>
    <w:rsid w:val="3C9943D8"/>
    <w:rsid w:val="3CA926B1"/>
    <w:rsid w:val="3CBD6978"/>
    <w:rsid w:val="3D2008B6"/>
    <w:rsid w:val="3D2B7A1A"/>
    <w:rsid w:val="3D393BB1"/>
    <w:rsid w:val="3D443BB3"/>
    <w:rsid w:val="3D531014"/>
    <w:rsid w:val="3D70539A"/>
    <w:rsid w:val="3D986795"/>
    <w:rsid w:val="3DC63FAB"/>
    <w:rsid w:val="3DF673B5"/>
    <w:rsid w:val="3E2B01B3"/>
    <w:rsid w:val="3E375EB7"/>
    <w:rsid w:val="3E3F06C5"/>
    <w:rsid w:val="3E4F541F"/>
    <w:rsid w:val="3E774506"/>
    <w:rsid w:val="3E853663"/>
    <w:rsid w:val="3E88226F"/>
    <w:rsid w:val="3EE31CAB"/>
    <w:rsid w:val="3F3D2B58"/>
    <w:rsid w:val="3F416F22"/>
    <w:rsid w:val="3F5875BD"/>
    <w:rsid w:val="3FC619D0"/>
    <w:rsid w:val="3FC67D94"/>
    <w:rsid w:val="3FED732C"/>
    <w:rsid w:val="400224F5"/>
    <w:rsid w:val="400E2C48"/>
    <w:rsid w:val="40500482"/>
    <w:rsid w:val="4058143A"/>
    <w:rsid w:val="4081789B"/>
    <w:rsid w:val="40BA692C"/>
    <w:rsid w:val="411D5E94"/>
    <w:rsid w:val="411E1F52"/>
    <w:rsid w:val="413D24F7"/>
    <w:rsid w:val="41C0047C"/>
    <w:rsid w:val="41D30F9F"/>
    <w:rsid w:val="41DA0C77"/>
    <w:rsid w:val="42502DE3"/>
    <w:rsid w:val="425A6618"/>
    <w:rsid w:val="42A941D2"/>
    <w:rsid w:val="43212404"/>
    <w:rsid w:val="43212C92"/>
    <w:rsid w:val="433C187A"/>
    <w:rsid w:val="4356515F"/>
    <w:rsid w:val="43696F7C"/>
    <w:rsid w:val="43773E47"/>
    <w:rsid w:val="43D21D43"/>
    <w:rsid w:val="43EA7528"/>
    <w:rsid w:val="44380EE4"/>
    <w:rsid w:val="44531571"/>
    <w:rsid w:val="447251FF"/>
    <w:rsid w:val="44BC339A"/>
    <w:rsid w:val="44D8189A"/>
    <w:rsid w:val="4510185F"/>
    <w:rsid w:val="45207916"/>
    <w:rsid w:val="452F01D7"/>
    <w:rsid w:val="45386828"/>
    <w:rsid w:val="456F4189"/>
    <w:rsid w:val="45A32E70"/>
    <w:rsid w:val="45EB7768"/>
    <w:rsid w:val="46250F29"/>
    <w:rsid w:val="46832B7F"/>
    <w:rsid w:val="46AC5EC0"/>
    <w:rsid w:val="46B7486B"/>
    <w:rsid w:val="46D00713"/>
    <w:rsid w:val="477B5214"/>
    <w:rsid w:val="478E3D76"/>
    <w:rsid w:val="47A619B8"/>
    <w:rsid w:val="47B9752D"/>
    <w:rsid w:val="47F90241"/>
    <w:rsid w:val="481433C1"/>
    <w:rsid w:val="484326E5"/>
    <w:rsid w:val="48630417"/>
    <w:rsid w:val="488937B4"/>
    <w:rsid w:val="488E559A"/>
    <w:rsid w:val="48923C5F"/>
    <w:rsid w:val="48950B7B"/>
    <w:rsid w:val="48BF2657"/>
    <w:rsid w:val="48E60FCB"/>
    <w:rsid w:val="48E96000"/>
    <w:rsid w:val="48F74BC1"/>
    <w:rsid w:val="49225812"/>
    <w:rsid w:val="49280F7A"/>
    <w:rsid w:val="495B1D5A"/>
    <w:rsid w:val="49627B61"/>
    <w:rsid w:val="499917D4"/>
    <w:rsid w:val="4A031344"/>
    <w:rsid w:val="4A5F16C2"/>
    <w:rsid w:val="4AEA42A0"/>
    <w:rsid w:val="4B257098"/>
    <w:rsid w:val="4B51429D"/>
    <w:rsid w:val="4BC6087B"/>
    <w:rsid w:val="4BCF3BD3"/>
    <w:rsid w:val="4BF71580"/>
    <w:rsid w:val="4C627D64"/>
    <w:rsid w:val="4C640230"/>
    <w:rsid w:val="4CB31F14"/>
    <w:rsid w:val="4CE23ED5"/>
    <w:rsid w:val="4CE85856"/>
    <w:rsid w:val="4D595930"/>
    <w:rsid w:val="4DA3384C"/>
    <w:rsid w:val="4DA355DD"/>
    <w:rsid w:val="4DD03C33"/>
    <w:rsid w:val="4DD168CA"/>
    <w:rsid w:val="4E116B08"/>
    <w:rsid w:val="4E261AA5"/>
    <w:rsid w:val="4E48027C"/>
    <w:rsid w:val="4E525EFF"/>
    <w:rsid w:val="4E65024E"/>
    <w:rsid w:val="4E8830AE"/>
    <w:rsid w:val="4E8D051A"/>
    <w:rsid w:val="4EAB2C85"/>
    <w:rsid w:val="4EBE205F"/>
    <w:rsid w:val="4ECA0294"/>
    <w:rsid w:val="4EDE1B26"/>
    <w:rsid w:val="4EE96B58"/>
    <w:rsid w:val="4F22401A"/>
    <w:rsid w:val="4F856392"/>
    <w:rsid w:val="4F996CEF"/>
    <w:rsid w:val="4FAD6032"/>
    <w:rsid w:val="4FB627F7"/>
    <w:rsid w:val="4FDC795D"/>
    <w:rsid w:val="4FEA274C"/>
    <w:rsid w:val="50000337"/>
    <w:rsid w:val="501F487D"/>
    <w:rsid w:val="50275355"/>
    <w:rsid w:val="502E69EF"/>
    <w:rsid w:val="50595BFA"/>
    <w:rsid w:val="50884351"/>
    <w:rsid w:val="509176A9"/>
    <w:rsid w:val="50A76ECD"/>
    <w:rsid w:val="50B25872"/>
    <w:rsid w:val="50C3182D"/>
    <w:rsid w:val="50C874A7"/>
    <w:rsid w:val="50E12D4A"/>
    <w:rsid w:val="50E2175C"/>
    <w:rsid w:val="50E83041"/>
    <w:rsid w:val="512200B2"/>
    <w:rsid w:val="51241E96"/>
    <w:rsid w:val="513220D6"/>
    <w:rsid w:val="51534A93"/>
    <w:rsid w:val="5172614E"/>
    <w:rsid w:val="51907700"/>
    <w:rsid w:val="51D45613"/>
    <w:rsid w:val="51DC2BA6"/>
    <w:rsid w:val="52075749"/>
    <w:rsid w:val="520B14C8"/>
    <w:rsid w:val="520E6AD8"/>
    <w:rsid w:val="521A5029"/>
    <w:rsid w:val="523957BE"/>
    <w:rsid w:val="524F15CA"/>
    <w:rsid w:val="525E7A5F"/>
    <w:rsid w:val="52891554"/>
    <w:rsid w:val="528B31A1"/>
    <w:rsid w:val="52D660AA"/>
    <w:rsid w:val="52DA429F"/>
    <w:rsid w:val="52ED0DE3"/>
    <w:rsid w:val="53057EDB"/>
    <w:rsid w:val="535F771E"/>
    <w:rsid w:val="53874D93"/>
    <w:rsid w:val="53936E50"/>
    <w:rsid w:val="539735F8"/>
    <w:rsid w:val="53975813"/>
    <w:rsid w:val="53A717D8"/>
    <w:rsid w:val="540A21A6"/>
    <w:rsid w:val="541C54DC"/>
    <w:rsid w:val="54423952"/>
    <w:rsid w:val="545C1F32"/>
    <w:rsid w:val="54731A40"/>
    <w:rsid w:val="54BE47E5"/>
    <w:rsid w:val="54E7376E"/>
    <w:rsid w:val="54E962D6"/>
    <w:rsid w:val="54F20023"/>
    <w:rsid w:val="551A54AB"/>
    <w:rsid w:val="551C6EF1"/>
    <w:rsid w:val="551E34D6"/>
    <w:rsid w:val="55487339"/>
    <w:rsid w:val="55545149"/>
    <w:rsid w:val="555F012D"/>
    <w:rsid w:val="55B50C7A"/>
    <w:rsid w:val="55C41F4A"/>
    <w:rsid w:val="55D8633C"/>
    <w:rsid w:val="55F867FB"/>
    <w:rsid w:val="56636BD2"/>
    <w:rsid w:val="56657A6C"/>
    <w:rsid w:val="56DC7584"/>
    <w:rsid w:val="575C7760"/>
    <w:rsid w:val="57812636"/>
    <w:rsid w:val="57B86CD8"/>
    <w:rsid w:val="57CC546B"/>
    <w:rsid w:val="57CC79D8"/>
    <w:rsid w:val="57CE5874"/>
    <w:rsid w:val="57D02D63"/>
    <w:rsid w:val="580C1D0B"/>
    <w:rsid w:val="581D7A74"/>
    <w:rsid w:val="582F7ABC"/>
    <w:rsid w:val="585405B2"/>
    <w:rsid w:val="586376F8"/>
    <w:rsid w:val="58B575DB"/>
    <w:rsid w:val="597E4984"/>
    <w:rsid w:val="59837DAB"/>
    <w:rsid w:val="59940185"/>
    <w:rsid w:val="599B4251"/>
    <w:rsid w:val="59B81CC8"/>
    <w:rsid w:val="59B82BFA"/>
    <w:rsid w:val="59E4582F"/>
    <w:rsid w:val="5A111CF9"/>
    <w:rsid w:val="5A2F7BB0"/>
    <w:rsid w:val="5A4E12C0"/>
    <w:rsid w:val="5ABD72ED"/>
    <w:rsid w:val="5AC520F0"/>
    <w:rsid w:val="5AE445AB"/>
    <w:rsid w:val="5AFE1BBF"/>
    <w:rsid w:val="5B130B41"/>
    <w:rsid w:val="5B2759F0"/>
    <w:rsid w:val="5B4F74CF"/>
    <w:rsid w:val="5B6141DA"/>
    <w:rsid w:val="5BAF1F56"/>
    <w:rsid w:val="5BCA1CC1"/>
    <w:rsid w:val="5BED775E"/>
    <w:rsid w:val="5C125416"/>
    <w:rsid w:val="5C151583"/>
    <w:rsid w:val="5C4961A2"/>
    <w:rsid w:val="5C543A7D"/>
    <w:rsid w:val="5CAE3391"/>
    <w:rsid w:val="5D414205"/>
    <w:rsid w:val="5D4668DE"/>
    <w:rsid w:val="5D661F85"/>
    <w:rsid w:val="5D706898"/>
    <w:rsid w:val="5D8B36D2"/>
    <w:rsid w:val="5D902A97"/>
    <w:rsid w:val="5DBE68A0"/>
    <w:rsid w:val="5DD46E27"/>
    <w:rsid w:val="5E193DBD"/>
    <w:rsid w:val="5E285137"/>
    <w:rsid w:val="5E3176CE"/>
    <w:rsid w:val="5E745048"/>
    <w:rsid w:val="5E92274E"/>
    <w:rsid w:val="5F170B41"/>
    <w:rsid w:val="5F2040BD"/>
    <w:rsid w:val="5F272A8C"/>
    <w:rsid w:val="5F317460"/>
    <w:rsid w:val="5F4873E5"/>
    <w:rsid w:val="5FF11845"/>
    <w:rsid w:val="600B12DB"/>
    <w:rsid w:val="60161979"/>
    <w:rsid w:val="603B374C"/>
    <w:rsid w:val="604F7DD7"/>
    <w:rsid w:val="606E2813"/>
    <w:rsid w:val="60A1028A"/>
    <w:rsid w:val="60C767CF"/>
    <w:rsid w:val="60DF620F"/>
    <w:rsid w:val="60EF0272"/>
    <w:rsid w:val="60F96378"/>
    <w:rsid w:val="6108747D"/>
    <w:rsid w:val="614766DE"/>
    <w:rsid w:val="615A14B1"/>
    <w:rsid w:val="615A71B4"/>
    <w:rsid w:val="61757932"/>
    <w:rsid w:val="619863BE"/>
    <w:rsid w:val="61BE46B8"/>
    <w:rsid w:val="61CE2F40"/>
    <w:rsid w:val="61E33ADD"/>
    <w:rsid w:val="621C5807"/>
    <w:rsid w:val="622B435C"/>
    <w:rsid w:val="62B40FD5"/>
    <w:rsid w:val="62CC4571"/>
    <w:rsid w:val="62FD011C"/>
    <w:rsid w:val="63055C5C"/>
    <w:rsid w:val="630D77F8"/>
    <w:rsid w:val="634E556D"/>
    <w:rsid w:val="63540E80"/>
    <w:rsid w:val="638F237E"/>
    <w:rsid w:val="63993DC3"/>
    <w:rsid w:val="63A55D60"/>
    <w:rsid w:val="63C908F6"/>
    <w:rsid w:val="63DD1E87"/>
    <w:rsid w:val="63F41D70"/>
    <w:rsid w:val="63FC14CD"/>
    <w:rsid w:val="64262018"/>
    <w:rsid w:val="6432748E"/>
    <w:rsid w:val="644D4224"/>
    <w:rsid w:val="64560EF9"/>
    <w:rsid w:val="645B56F0"/>
    <w:rsid w:val="6461518D"/>
    <w:rsid w:val="648A6492"/>
    <w:rsid w:val="64A20DBA"/>
    <w:rsid w:val="651A3995"/>
    <w:rsid w:val="65385EEE"/>
    <w:rsid w:val="653A180D"/>
    <w:rsid w:val="654F6AA6"/>
    <w:rsid w:val="65667DF8"/>
    <w:rsid w:val="656B5ACE"/>
    <w:rsid w:val="657C69F3"/>
    <w:rsid w:val="65A83B28"/>
    <w:rsid w:val="65B80C70"/>
    <w:rsid w:val="65E07311"/>
    <w:rsid w:val="65EE59AC"/>
    <w:rsid w:val="660D2ED6"/>
    <w:rsid w:val="6627036E"/>
    <w:rsid w:val="66275B41"/>
    <w:rsid w:val="6640544E"/>
    <w:rsid w:val="66476B75"/>
    <w:rsid w:val="665931A6"/>
    <w:rsid w:val="665A00E6"/>
    <w:rsid w:val="66616658"/>
    <w:rsid w:val="66B8412D"/>
    <w:rsid w:val="66BD361A"/>
    <w:rsid w:val="66D90610"/>
    <w:rsid w:val="66F36847"/>
    <w:rsid w:val="671951D0"/>
    <w:rsid w:val="672901E4"/>
    <w:rsid w:val="676A25AA"/>
    <w:rsid w:val="67B144EB"/>
    <w:rsid w:val="67C83EEE"/>
    <w:rsid w:val="67E624FA"/>
    <w:rsid w:val="6812354A"/>
    <w:rsid w:val="681B60BF"/>
    <w:rsid w:val="683502D7"/>
    <w:rsid w:val="686208DC"/>
    <w:rsid w:val="686E1298"/>
    <w:rsid w:val="68E862E0"/>
    <w:rsid w:val="696E5F01"/>
    <w:rsid w:val="696F3EA8"/>
    <w:rsid w:val="6971708A"/>
    <w:rsid w:val="69807E63"/>
    <w:rsid w:val="69CA11B9"/>
    <w:rsid w:val="69FA06BD"/>
    <w:rsid w:val="6A1432CD"/>
    <w:rsid w:val="6A4D41E9"/>
    <w:rsid w:val="6A7F2479"/>
    <w:rsid w:val="6A962DAC"/>
    <w:rsid w:val="6A9D624C"/>
    <w:rsid w:val="6AB44268"/>
    <w:rsid w:val="6AC13E4D"/>
    <w:rsid w:val="6AD74280"/>
    <w:rsid w:val="6AFA7A5B"/>
    <w:rsid w:val="6B040620"/>
    <w:rsid w:val="6B073DF6"/>
    <w:rsid w:val="6B090119"/>
    <w:rsid w:val="6B097A71"/>
    <w:rsid w:val="6B4C7487"/>
    <w:rsid w:val="6B62453E"/>
    <w:rsid w:val="6B657D46"/>
    <w:rsid w:val="6B6F6BB1"/>
    <w:rsid w:val="6B777044"/>
    <w:rsid w:val="6B79044B"/>
    <w:rsid w:val="6B981494"/>
    <w:rsid w:val="6BA047ED"/>
    <w:rsid w:val="6BB77A32"/>
    <w:rsid w:val="6BB80373"/>
    <w:rsid w:val="6BBE700E"/>
    <w:rsid w:val="6BD11477"/>
    <w:rsid w:val="6BEED3EF"/>
    <w:rsid w:val="6BF1252C"/>
    <w:rsid w:val="6C033A1C"/>
    <w:rsid w:val="6C4C29AD"/>
    <w:rsid w:val="6C502023"/>
    <w:rsid w:val="6C73752B"/>
    <w:rsid w:val="6C7C7E68"/>
    <w:rsid w:val="6C8743A6"/>
    <w:rsid w:val="6C97799E"/>
    <w:rsid w:val="6CBD1609"/>
    <w:rsid w:val="6CD92E29"/>
    <w:rsid w:val="6CEE3336"/>
    <w:rsid w:val="6CFC5A53"/>
    <w:rsid w:val="6D135E16"/>
    <w:rsid w:val="6D185805"/>
    <w:rsid w:val="6D4F5DD6"/>
    <w:rsid w:val="6D7B656A"/>
    <w:rsid w:val="6DE82E4A"/>
    <w:rsid w:val="6DFF19CC"/>
    <w:rsid w:val="6E070B53"/>
    <w:rsid w:val="6E143FEB"/>
    <w:rsid w:val="6E264F3A"/>
    <w:rsid w:val="6E2B791C"/>
    <w:rsid w:val="6E3F1120"/>
    <w:rsid w:val="6E44004E"/>
    <w:rsid w:val="6E753D0F"/>
    <w:rsid w:val="6E7E056C"/>
    <w:rsid w:val="6EDA1DC4"/>
    <w:rsid w:val="6EEB648C"/>
    <w:rsid w:val="6F0D03EB"/>
    <w:rsid w:val="6F3579E4"/>
    <w:rsid w:val="6F3F0A4F"/>
    <w:rsid w:val="6F415726"/>
    <w:rsid w:val="6F9E4E89"/>
    <w:rsid w:val="6FA50A4A"/>
    <w:rsid w:val="6FAF0247"/>
    <w:rsid w:val="6FC00D61"/>
    <w:rsid w:val="6FEC7A95"/>
    <w:rsid w:val="6FF33793"/>
    <w:rsid w:val="701B0C93"/>
    <w:rsid w:val="703B1B19"/>
    <w:rsid w:val="703E2017"/>
    <w:rsid w:val="7084365B"/>
    <w:rsid w:val="709064AF"/>
    <w:rsid w:val="70AB265F"/>
    <w:rsid w:val="70BA75E0"/>
    <w:rsid w:val="70C64FCE"/>
    <w:rsid w:val="70E34B94"/>
    <w:rsid w:val="71120272"/>
    <w:rsid w:val="71266561"/>
    <w:rsid w:val="715C5628"/>
    <w:rsid w:val="71AF6B64"/>
    <w:rsid w:val="71CA3DAD"/>
    <w:rsid w:val="71DD107A"/>
    <w:rsid w:val="71FF45A7"/>
    <w:rsid w:val="722C547B"/>
    <w:rsid w:val="72361A07"/>
    <w:rsid w:val="72404862"/>
    <w:rsid w:val="727A179E"/>
    <w:rsid w:val="728905CB"/>
    <w:rsid w:val="728F633E"/>
    <w:rsid w:val="72AD085C"/>
    <w:rsid w:val="72BB1F0C"/>
    <w:rsid w:val="72C135F3"/>
    <w:rsid w:val="72C52143"/>
    <w:rsid w:val="72FF4A25"/>
    <w:rsid w:val="7306762B"/>
    <w:rsid w:val="733A4782"/>
    <w:rsid w:val="73537BDE"/>
    <w:rsid w:val="736D76AA"/>
    <w:rsid w:val="737E18B7"/>
    <w:rsid w:val="73A239B1"/>
    <w:rsid w:val="73AF1A71"/>
    <w:rsid w:val="73D37CEA"/>
    <w:rsid w:val="740A17EE"/>
    <w:rsid w:val="74127055"/>
    <w:rsid w:val="741B5358"/>
    <w:rsid w:val="74463A57"/>
    <w:rsid w:val="747F7695"/>
    <w:rsid w:val="748E78D8"/>
    <w:rsid w:val="749F3EFE"/>
    <w:rsid w:val="74A1532C"/>
    <w:rsid w:val="74AE2972"/>
    <w:rsid w:val="74D217AB"/>
    <w:rsid w:val="74DE07D3"/>
    <w:rsid w:val="75157FF9"/>
    <w:rsid w:val="75436915"/>
    <w:rsid w:val="75961103"/>
    <w:rsid w:val="759C12DB"/>
    <w:rsid w:val="75A57B9D"/>
    <w:rsid w:val="75E34125"/>
    <w:rsid w:val="75EF25F8"/>
    <w:rsid w:val="760B6D06"/>
    <w:rsid w:val="761422CC"/>
    <w:rsid w:val="762A7AD4"/>
    <w:rsid w:val="763B41A3"/>
    <w:rsid w:val="7664278D"/>
    <w:rsid w:val="7671300D"/>
    <w:rsid w:val="76A827A7"/>
    <w:rsid w:val="76B163FD"/>
    <w:rsid w:val="76D812DE"/>
    <w:rsid w:val="770245AD"/>
    <w:rsid w:val="77221189"/>
    <w:rsid w:val="772F30BC"/>
    <w:rsid w:val="77512E3F"/>
    <w:rsid w:val="77690131"/>
    <w:rsid w:val="777C3BAD"/>
    <w:rsid w:val="7784070D"/>
    <w:rsid w:val="77A05E68"/>
    <w:rsid w:val="77B96808"/>
    <w:rsid w:val="77DF9B56"/>
    <w:rsid w:val="77F30E29"/>
    <w:rsid w:val="78020575"/>
    <w:rsid w:val="78111AD0"/>
    <w:rsid w:val="782A5B6A"/>
    <w:rsid w:val="783165F8"/>
    <w:rsid w:val="785726D7"/>
    <w:rsid w:val="785B3680"/>
    <w:rsid w:val="785C7CED"/>
    <w:rsid w:val="78774B27"/>
    <w:rsid w:val="787E407D"/>
    <w:rsid w:val="78946581"/>
    <w:rsid w:val="790243F1"/>
    <w:rsid w:val="79166B2C"/>
    <w:rsid w:val="7950639F"/>
    <w:rsid w:val="79642B32"/>
    <w:rsid w:val="79C10BDE"/>
    <w:rsid w:val="79D07A75"/>
    <w:rsid w:val="79EE181E"/>
    <w:rsid w:val="79F86D66"/>
    <w:rsid w:val="7A0E28BA"/>
    <w:rsid w:val="7A1940E8"/>
    <w:rsid w:val="7A2F7467"/>
    <w:rsid w:val="7A372A63"/>
    <w:rsid w:val="7A4416DF"/>
    <w:rsid w:val="7A502DE9"/>
    <w:rsid w:val="7A7B0A05"/>
    <w:rsid w:val="7A955AA2"/>
    <w:rsid w:val="7AA053CA"/>
    <w:rsid w:val="7AE74AB5"/>
    <w:rsid w:val="7AFA43F0"/>
    <w:rsid w:val="7B3B0A60"/>
    <w:rsid w:val="7B3D7962"/>
    <w:rsid w:val="7B420D86"/>
    <w:rsid w:val="7B430ADD"/>
    <w:rsid w:val="7B7A2964"/>
    <w:rsid w:val="7B9F1D5C"/>
    <w:rsid w:val="7BC81F33"/>
    <w:rsid w:val="7C1508DF"/>
    <w:rsid w:val="7C152055"/>
    <w:rsid w:val="7C155F87"/>
    <w:rsid w:val="7C284746"/>
    <w:rsid w:val="7C353716"/>
    <w:rsid w:val="7C396069"/>
    <w:rsid w:val="7C4B132C"/>
    <w:rsid w:val="7C5619EA"/>
    <w:rsid w:val="7C683105"/>
    <w:rsid w:val="7C7C1EFF"/>
    <w:rsid w:val="7C981101"/>
    <w:rsid w:val="7CAB2FF1"/>
    <w:rsid w:val="7CB6299D"/>
    <w:rsid w:val="7D06483F"/>
    <w:rsid w:val="7D245A0E"/>
    <w:rsid w:val="7D3D2ECA"/>
    <w:rsid w:val="7D6E4798"/>
    <w:rsid w:val="7DAE434C"/>
    <w:rsid w:val="7DB457A9"/>
    <w:rsid w:val="7E2E5C88"/>
    <w:rsid w:val="7E3A6C14"/>
    <w:rsid w:val="7E6161FA"/>
    <w:rsid w:val="7E640F7B"/>
    <w:rsid w:val="7E7545AA"/>
    <w:rsid w:val="7E9B7924"/>
    <w:rsid w:val="7E9F68DA"/>
    <w:rsid w:val="7EA6509E"/>
    <w:rsid w:val="7EAF69AA"/>
    <w:rsid w:val="7ED64917"/>
    <w:rsid w:val="7EEB5927"/>
    <w:rsid w:val="7EF868E3"/>
    <w:rsid w:val="7EFC4506"/>
    <w:rsid w:val="7F3FBA04"/>
    <w:rsid w:val="7F4339B5"/>
    <w:rsid w:val="7F4719FE"/>
    <w:rsid w:val="7F54460B"/>
    <w:rsid w:val="7F8918FF"/>
    <w:rsid w:val="7F95093B"/>
    <w:rsid w:val="7FAC6593"/>
    <w:rsid w:val="7FD12618"/>
    <w:rsid w:val="7FD8337C"/>
    <w:rsid w:val="7FEF2551"/>
    <w:rsid w:val="7FF70F27"/>
    <w:rsid w:val="B6FB80D7"/>
    <w:rsid w:val="D57EF115"/>
    <w:rsid w:val="D70FA66D"/>
    <w:rsid w:val="D7BFBBB7"/>
    <w:rsid w:val="E9FB1422"/>
    <w:rsid w:val="F6D9DEAE"/>
    <w:rsid w:val="FE6FE1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4833</Words>
  <Characters>4862</Characters>
  <Lines>0</Lines>
  <Paragraphs>0</Paragraphs>
  <TotalTime>1347</TotalTime>
  <ScaleCrop>false</ScaleCrop>
  <LinksUpToDate>false</LinksUpToDate>
  <CharactersWithSpaces>4920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2025-10-20T02:00:00Z</dcterms:created>
  <dc:creator>Administrator</dc:creator>
  <cp:lastModifiedBy>哈哈呀</cp:lastModifiedBy>
  <cp:lastPrinted>2025-10-25T23:06:00Z</cp:lastPrinted>
  <dcterms:modified xsi:type="dcterms:W3CDTF">2026-08-12T03:52:19Z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eyJoZGlkIjoiZTBkOGNjYzVhOGYwYWY1YTY1OWM0ZWRiMzNlNTljYjIiLCJ1c2VySWQiOiIzNTk3MzY3MjYifQ==</vt:lpwstr>
  </property>
  <property fmtid="{D5CDD505-2E9C-101B-9397-08002B2CF9AE}" pid="4" name="ICV">
    <vt:lpwstr>809F09D2FF65494C8738FF9B55C4FDFD_13</vt:lpwstr>
  </property>
</Properties>
</file>